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F8" w:rsidRDefault="009E7FB6" w:rsidP="008F1BE9">
      <w:pPr>
        <w:autoSpaceDE w:val="0"/>
        <w:autoSpaceDN w:val="0"/>
        <w:adjustRightInd w:val="0"/>
        <w:ind w:left="648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>
            <wp:extent cx="1744980" cy="42672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8F1BE9" w:rsidRDefault="008F1BE9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8F1BE9" w:rsidRDefault="008F1BE9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8F1BE9" w:rsidP="009B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CenturyLink</w:t>
      </w:r>
      <w:r w:rsidR="009B08F8">
        <w:rPr>
          <w:rFonts w:ascii="Arial" w:hAnsi="Arial" w:cs="Arial"/>
          <w:b/>
          <w:bCs/>
          <w:sz w:val="48"/>
          <w:szCs w:val="48"/>
        </w:rPr>
        <w:t xml:space="preserve"> </w:t>
      </w:r>
      <w:r w:rsidR="00A8030E">
        <w:rPr>
          <w:rFonts w:ascii="Arial" w:hAnsi="Arial" w:cs="Arial"/>
          <w:b/>
          <w:bCs/>
          <w:sz w:val="48"/>
          <w:szCs w:val="48"/>
        </w:rPr>
        <w:t xml:space="preserve">EASE </w:t>
      </w:r>
      <w:r w:rsidR="009B08F8">
        <w:rPr>
          <w:rFonts w:ascii="Arial" w:hAnsi="Arial" w:cs="Arial"/>
          <w:b/>
          <w:bCs/>
          <w:sz w:val="48"/>
          <w:szCs w:val="48"/>
        </w:rPr>
        <w:t xml:space="preserve">ASR </w:t>
      </w:r>
    </w:p>
    <w:p w:rsidR="009B08F8" w:rsidRDefault="009B08F8" w:rsidP="009B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Information Guide</w:t>
      </w:r>
    </w:p>
    <w:p w:rsidR="009B08F8" w:rsidRDefault="009B08F8" w:rsidP="009B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Document Release Date: </w:t>
      </w:r>
      <w:r w:rsidR="007F5B41">
        <w:rPr>
          <w:sz w:val="22"/>
          <w:szCs w:val="22"/>
        </w:rPr>
        <w:t>February 2016</w:t>
      </w:r>
    </w:p>
    <w:p w:rsidR="009B08F8" w:rsidRDefault="009B08F8" w:rsidP="009B08F8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  <w:sectPr w:rsidR="009B08F8" w:rsidSect="009B08F8">
          <w:pgSz w:w="12240" w:h="15840"/>
          <w:pgMar w:top="1440" w:right="1440" w:bottom="1440" w:left="1800" w:header="720" w:footer="720" w:gutter="0"/>
          <w:cols w:space="720"/>
          <w:noEndnote/>
        </w:sectPr>
      </w:pPr>
    </w:p>
    <w:p w:rsidR="009B08F8" w:rsidRDefault="009B08F8" w:rsidP="009B08F8">
      <w:pPr>
        <w:pStyle w:val="Heading1"/>
      </w:pPr>
      <w:r>
        <w:lastRenderedPageBreak/>
        <w:t xml:space="preserve">Version </w:t>
      </w:r>
    </w:p>
    <w:p w:rsidR="00701AC6" w:rsidRDefault="00701AC6" w:rsidP="00701AC6">
      <w:pPr>
        <w:pStyle w:val="Heading2"/>
        <w:widowControl w:val="0"/>
        <w:spacing w:before="0"/>
        <w:ind w:left="90" w:firstLine="0"/>
        <w:rPr>
          <w:color w:val="auto"/>
        </w:rPr>
      </w:pPr>
    </w:p>
    <w:p w:rsidR="00556B40" w:rsidRDefault="00556B40" w:rsidP="00701AC6">
      <w:pPr>
        <w:pStyle w:val="Heading2"/>
        <w:widowControl w:val="0"/>
        <w:spacing w:before="0"/>
        <w:ind w:left="90" w:firstLine="0"/>
        <w:rPr>
          <w:color w:val="auto"/>
        </w:rPr>
      </w:pPr>
      <w:r>
        <w:rPr>
          <w:color w:val="auto"/>
        </w:rPr>
        <w:t>Revision History</w:t>
      </w:r>
    </w:p>
    <w:p w:rsidR="00556B40" w:rsidRPr="00860C8D" w:rsidRDefault="00556B40" w:rsidP="00556B40">
      <w:pPr>
        <w:pStyle w:val="Heading2"/>
        <w:widowControl w:val="0"/>
        <w:spacing w:before="0"/>
        <w:ind w:left="720" w:firstLine="0"/>
        <w:rPr>
          <w:color w:val="auto"/>
        </w:rPr>
      </w:pPr>
    </w:p>
    <w:p w:rsidR="00556B40" w:rsidRPr="00860C8D" w:rsidRDefault="00556B40" w:rsidP="00556B40">
      <w:pPr>
        <w:pStyle w:val="Body"/>
        <w:keepNext/>
        <w:widowControl w:val="0"/>
        <w:spacing w:line="280" w:lineRule="atLeast"/>
        <w:ind w:left="720"/>
        <w:rPr>
          <w:color w:val="auto"/>
          <w:sz w:val="24"/>
        </w:rPr>
      </w:pPr>
      <w:r>
        <w:rPr>
          <w:color w:val="auto"/>
          <w:sz w:val="24"/>
        </w:rPr>
        <w:t>All versions of this document are listed in chronological order.</w:t>
      </w:r>
      <w:r w:rsidRPr="00860C8D">
        <w:rPr>
          <w:color w:val="auto"/>
        </w:rPr>
        <w:t xml:space="preserve"> </w:t>
      </w: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9"/>
        <w:gridCol w:w="1684"/>
        <w:gridCol w:w="2777"/>
      </w:tblGrid>
      <w:tr w:rsidR="00556B40" w:rsidRPr="00860C8D" w:rsidTr="00556B40"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860C8D" w:rsidRDefault="00556B40" w:rsidP="00556B40">
            <w:pPr>
              <w:pStyle w:val="Tableheading"/>
              <w:widowControl w:val="0"/>
              <w:rPr>
                <w:color w:val="auto"/>
              </w:rPr>
            </w:pPr>
            <w:r w:rsidRPr="00860C8D">
              <w:rPr>
                <w:color w:val="auto"/>
              </w:rPr>
              <w:t>Version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860C8D" w:rsidRDefault="00556B40" w:rsidP="00556B40">
            <w:pPr>
              <w:pStyle w:val="Tableheading"/>
              <w:widowControl w:val="0"/>
              <w:rPr>
                <w:color w:val="auto"/>
              </w:rPr>
            </w:pPr>
            <w:r w:rsidRPr="00860C8D">
              <w:rPr>
                <w:color w:val="auto"/>
              </w:rPr>
              <w:t>Date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860C8D" w:rsidRDefault="00556B40" w:rsidP="00556B40">
            <w:pPr>
              <w:pStyle w:val="Tableheading"/>
              <w:widowControl w:val="0"/>
              <w:rPr>
                <w:color w:val="auto"/>
              </w:rPr>
            </w:pPr>
            <w:r>
              <w:rPr>
                <w:color w:val="auto"/>
              </w:rPr>
              <w:t>Description</w:t>
            </w: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7F5B41" w:rsidRDefault="007F5B41" w:rsidP="007F5B41">
            <w:pPr>
              <w:pStyle w:val="Tablebody"/>
              <w:widowControl w:val="0"/>
              <w:spacing w:line="280" w:lineRule="atLeast"/>
              <w:jc w:val="center"/>
              <w:rPr>
                <w:color w:val="auto"/>
                <w:sz w:val="20"/>
              </w:rPr>
            </w:pPr>
            <w:r w:rsidRPr="007F5B41">
              <w:rPr>
                <w:color w:val="auto"/>
                <w:sz w:val="20"/>
              </w:rPr>
              <w:t>1.</w:t>
            </w:r>
            <w:r w:rsidR="00D24A6C">
              <w:rPr>
                <w:color w:val="auto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7F5B41" w:rsidRDefault="00D24A6C" w:rsidP="007F5B41">
            <w:pPr>
              <w:pStyle w:val="Tablebody"/>
              <w:widowControl w:val="0"/>
              <w:spacing w:line="28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2/12</w:t>
            </w:r>
            <w:r w:rsidR="007F5B41" w:rsidRPr="007F5B41">
              <w:rPr>
                <w:color w:val="auto"/>
                <w:sz w:val="20"/>
              </w:rPr>
              <w:t>/16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7F5B41" w:rsidRDefault="00C77C18" w:rsidP="00B7199E">
            <w:pPr>
              <w:pStyle w:val="Tablebody"/>
              <w:widowControl w:val="0"/>
              <w:spacing w:line="28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Final</w:t>
            </w: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</w:tbl>
    <w:p w:rsidR="00CE42C8" w:rsidRDefault="00BA0336" w:rsidP="00556B40">
      <w:pPr>
        <w:autoSpaceDE w:val="0"/>
        <w:autoSpaceDN w:val="0"/>
        <w:adjustRightInd w:val="0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</w:p>
    <w:p w:rsidR="009B08F8" w:rsidRDefault="009B08F8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9B08F8" w:rsidRDefault="009B08F8" w:rsidP="00701AC6">
      <w:pPr>
        <w:autoSpaceDE w:val="0"/>
        <w:autoSpaceDN w:val="0"/>
        <w:adjustRightInd w:val="0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Important: </w:t>
      </w:r>
      <w:r>
        <w:rPr>
          <w:i/>
          <w:iCs/>
          <w:sz w:val="23"/>
          <w:szCs w:val="23"/>
        </w:rPr>
        <w:t>This document has been through a formal review process. To the</w:t>
      </w:r>
      <w:r w:rsidR="00F53728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best of our knowledge, it is accurate. There may be further modifications and we reserve the right to make those modifications.</w:t>
      </w:r>
    </w:p>
    <w:p w:rsidR="009B08F8" w:rsidRDefault="009B08F8" w:rsidP="009B08F8">
      <w:pPr>
        <w:autoSpaceDE w:val="0"/>
        <w:autoSpaceDN w:val="0"/>
        <w:adjustRightInd w:val="0"/>
        <w:rPr>
          <w:i/>
          <w:iCs/>
          <w:sz w:val="23"/>
          <w:szCs w:val="23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br w:type="page"/>
      </w:r>
      <w:r>
        <w:rPr>
          <w:rFonts w:ascii="Arial" w:hAnsi="Arial" w:cs="Arial"/>
          <w:b/>
          <w:bCs/>
          <w:sz w:val="48"/>
          <w:szCs w:val="48"/>
        </w:rPr>
        <w:lastRenderedPageBreak/>
        <w:t>ASR Ordering Systems Information</w:t>
      </w: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Guide</w:t>
      </w:r>
    </w:p>
    <w:p w:rsidR="00391A6A" w:rsidRDefault="00391A6A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Pr="00A8030E" w:rsidRDefault="008F1BE9" w:rsidP="00A803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rPr>
          <w:sz w:val="23"/>
          <w:szCs w:val="23"/>
        </w:rPr>
      </w:pPr>
      <w:r w:rsidRPr="00A8030E">
        <w:rPr>
          <w:sz w:val="23"/>
          <w:szCs w:val="23"/>
        </w:rPr>
        <w:t>CenturyLink</w:t>
      </w:r>
      <w:r w:rsidR="009B08F8" w:rsidRPr="00A8030E">
        <w:rPr>
          <w:sz w:val="23"/>
          <w:szCs w:val="23"/>
        </w:rPr>
        <w:t xml:space="preserve"> offers t</w:t>
      </w:r>
      <w:r w:rsidR="00F53728" w:rsidRPr="00A8030E">
        <w:rPr>
          <w:sz w:val="23"/>
          <w:szCs w:val="23"/>
        </w:rPr>
        <w:t>hree</w:t>
      </w:r>
      <w:r w:rsidR="009B08F8" w:rsidRPr="00A8030E">
        <w:rPr>
          <w:sz w:val="23"/>
          <w:szCs w:val="23"/>
        </w:rPr>
        <w:t xml:space="preserve"> electronic methods for users to </w:t>
      </w:r>
      <w:r w:rsidR="00C21A5A" w:rsidRPr="00A8030E">
        <w:rPr>
          <w:sz w:val="23"/>
          <w:szCs w:val="23"/>
        </w:rPr>
        <w:t xml:space="preserve">order </w:t>
      </w:r>
      <w:r w:rsidR="00A8030E" w:rsidRPr="00A8030E">
        <w:rPr>
          <w:sz w:val="23"/>
          <w:szCs w:val="23"/>
        </w:rPr>
        <w:t>Access Service Requests (ASRs):</w:t>
      </w:r>
      <w:r w:rsidR="00A8030E">
        <w:rPr>
          <w:sz w:val="23"/>
          <w:szCs w:val="23"/>
        </w:rPr>
        <w:t xml:space="preserve"> </w:t>
      </w:r>
      <w:r w:rsidR="009B08F8" w:rsidRPr="00A8030E">
        <w:rPr>
          <w:sz w:val="23"/>
          <w:szCs w:val="23"/>
        </w:rPr>
        <w:t xml:space="preserve"> </w:t>
      </w:r>
      <w:r w:rsidR="00556B40" w:rsidRPr="00A8030E">
        <w:rPr>
          <w:sz w:val="23"/>
          <w:szCs w:val="23"/>
        </w:rPr>
        <w:t>EASE VFO</w:t>
      </w:r>
      <w:r w:rsidR="00A8030E" w:rsidRPr="00A8030E">
        <w:rPr>
          <w:sz w:val="23"/>
          <w:szCs w:val="23"/>
        </w:rPr>
        <w:t xml:space="preserve">, </w:t>
      </w:r>
      <w:r w:rsidR="00556B40" w:rsidRPr="00A8030E">
        <w:rPr>
          <w:sz w:val="23"/>
          <w:szCs w:val="23"/>
        </w:rPr>
        <w:t xml:space="preserve">EASE </w:t>
      </w:r>
      <w:r w:rsidR="00D05E20" w:rsidRPr="00A8030E">
        <w:rPr>
          <w:sz w:val="23"/>
          <w:szCs w:val="23"/>
        </w:rPr>
        <w:t>UOM</w:t>
      </w:r>
      <w:r w:rsidR="00F53728" w:rsidRPr="00A8030E">
        <w:rPr>
          <w:sz w:val="23"/>
          <w:szCs w:val="23"/>
        </w:rPr>
        <w:t xml:space="preserve"> </w:t>
      </w:r>
      <w:r w:rsidR="00C21A5A" w:rsidRPr="00A8030E">
        <w:rPr>
          <w:sz w:val="23"/>
          <w:szCs w:val="23"/>
        </w:rPr>
        <w:t xml:space="preserve">Ordering </w:t>
      </w:r>
      <w:r w:rsidR="00D05E20" w:rsidRPr="00A8030E">
        <w:rPr>
          <w:sz w:val="23"/>
          <w:szCs w:val="23"/>
        </w:rPr>
        <w:t>Interface</w:t>
      </w:r>
      <w:r w:rsidR="00A8030E" w:rsidRPr="00A8030E">
        <w:rPr>
          <w:sz w:val="23"/>
          <w:szCs w:val="23"/>
        </w:rPr>
        <w:t>, and the EASE Batch Process</w:t>
      </w:r>
      <w:r w:rsidR="009B08F8" w:rsidRPr="00A8030E">
        <w:rPr>
          <w:sz w:val="23"/>
          <w:szCs w:val="23"/>
        </w:rPr>
        <w:t>.</w:t>
      </w:r>
      <w:r w:rsidR="00A8030E" w:rsidRPr="00A8030E">
        <w:rPr>
          <w:sz w:val="23"/>
          <w:szCs w:val="23"/>
        </w:rPr>
        <w:t xml:space="preserve">  </w:t>
      </w:r>
      <w:r w:rsidR="00A8030E">
        <w:t xml:space="preserve">The Industry Ordering and Billing Forum (OBF) directive will retire the industry Batch Standard by the end of 2016.  </w:t>
      </w:r>
    </w:p>
    <w:p w:rsidR="009B08F8" w:rsidRDefault="008F1BE9" w:rsidP="009B08F8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sz w:val="23"/>
          <w:szCs w:val="23"/>
        </w:rPr>
      </w:pPr>
      <w:r>
        <w:rPr>
          <w:sz w:val="23"/>
          <w:szCs w:val="23"/>
        </w:rPr>
        <w:t>CenturyLink</w:t>
      </w:r>
      <w:r w:rsidR="009B08F8">
        <w:rPr>
          <w:sz w:val="23"/>
          <w:szCs w:val="23"/>
        </w:rPr>
        <w:t xml:space="preserve"> ASR Ordering follows the Access Service Ordering Guidelines</w:t>
      </w:r>
      <w:r w:rsidR="005C1CF9">
        <w:rPr>
          <w:sz w:val="23"/>
          <w:szCs w:val="23"/>
        </w:rPr>
        <w:t xml:space="preserve"> </w:t>
      </w:r>
      <w:r w:rsidR="009B08F8">
        <w:rPr>
          <w:sz w:val="23"/>
          <w:szCs w:val="23"/>
        </w:rPr>
        <w:t xml:space="preserve">(ASOG) located at </w:t>
      </w:r>
      <w:hyperlink r:id="rId8" w:history="1">
        <w:r w:rsidR="005C561B">
          <w:rPr>
            <w:rFonts w:ascii="Arial" w:hAnsi="Arial" w:cs="Arial"/>
            <w:color w:val="0000FF"/>
            <w:sz w:val="20"/>
            <w:szCs w:val="20"/>
            <w:u w:val="single"/>
          </w:rPr>
          <w:t>http://www.atis.org/obf/index.asp</w:t>
        </w:r>
      </w:hyperlink>
      <w:r w:rsidR="005C561B">
        <w:rPr>
          <w:rFonts w:ascii="Arial" w:hAnsi="Arial" w:cs="Arial"/>
          <w:sz w:val="20"/>
          <w:szCs w:val="20"/>
        </w:rPr>
        <w:t xml:space="preserve">. </w:t>
      </w:r>
      <w:r w:rsidR="009B08F8">
        <w:rPr>
          <w:sz w:val="23"/>
          <w:szCs w:val="23"/>
        </w:rPr>
        <w:t>Any differences to the</w:t>
      </w:r>
      <w:r w:rsidR="00F53728">
        <w:rPr>
          <w:sz w:val="23"/>
          <w:szCs w:val="23"/>
        </w:rPr>
        <w:t>se</w:t>
      </w:r>
      <w:r w:rsidR="009B08F8">
        <w:rPr>
          <w:sz w:val="23"/>
          <w:szCs w:val="23"/>
        </w:rPr>
        <w:t xml:space="preserve"> guidelines are documented </w:t>
      </w:r>
      <w:r w:rsidR="00F53728">
        <w:rPr>
          <w:sz w:val="23"/>
          <w:szCs w:val="23"/>
        </w:rPr>
        <w:t xml:space="preserve">in the </w:t>
      </w:r>
      <w:r w:rsidR="00556B40">
        <w:rPr>
          <w:sz w:val="23"/>
          <w:szCs w:val="23"/>
        </w:rPr>
        <w:t xml:space="preserve">EASE </w:t>
      </w:r>
      <w:r w:rsidR="00A86457">
        <w:rPr>
          <w:sz w:val="23"/>
          <w:szCs w:val="23"/>
        </w:rPr>
        <w:t xml:space="preserve">ASR </w:t>
      </w:r>
      <w:r w:rsidR="00556B40">
        <w:rPr>
          <w:sz w:val="23"/>
          <w:szCs w:val="23"/>
        </w:rPr>
        <w:t>Summary of Changes</w:t>
      </w:r>
      <w:r w:rsidR="009B08F8">
        <w:rPr>
          <w:sz w:val="23"/>
          <w:szCs w:val="23"/>
        </w:rPr>
        <w:t>.</w:t>
      </w:r>
    </w:p>
    <w:p w:rsidR="009B08F8" w:rsidRDefault="009B08F8" w:rsidP="009B08F8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05E20">
        <w:rPr>
          <w:sz w:val="23"/>
          <w:szCs w:val="23"/>
        </w:rPr>
        <w:t xml:space="preserve">UOM </w:t>
      </w:r>
      <w:r w:rsidR="00ED1967">
        <w:rPr>
          <w:sz w:val="23"/>
          <w:szCs w:val="23"/>
        </w:rPr>
        <w:t>XML</w:t>
      </w:r>
      <w:r>
        <w:rPr>
          <w:sz w:val="23"/>
          <w:szCs w:val="23"/>
        </w:rPr>
        <w:t xml:space="preserve"> and </w:t>
      </w:r>
      <w:r w:rsidR="00565435" w:rsidRPr="00565435">
        <w:rPr>
          <w:sz w:val="23"/>
          <w:szCs w:val="23"/>
        </w:rPr>
        <w:t>Batch Process</w:t>
      </w:r>
      <w:r w:rsidR="00565435">
        <w:rPr>
          <w:sz w:val="23"/>
          <w:szCs w:val="23"/>
        </w:rPr>
        <w:t xml:space="preserve"> </w:t>
      </w:r>
      <w:r>
        <w:rPr>
          <w:sz w:val="23"/>
          <w:szCs w:val="23"/>
        </w:rPr>
        <w:t>also follow industry standards which can be found at:</w:t>
      </w:r>
      <w:r w:rsidR="00D3455F">
        <w:rPr>
          <w:sz w:val="23"/>
          <w:szCs w:val="23"/>
        </w:rPr>
        <w:t xml:space="preserve"> </w:t>
      </w:r>
      <w:hyperlink r:id="rId9" w:history="1">
        <w:r w:rsidR="005C561B">
          <w:rPr>
            <w:rFonts w:ascii="Arial" w:hAnsi="Arial" w:cs="Arial"/>
            <w:color w:val="0000FF"/>
            <w:sz w:val="20"/>
            <w:szCs w:val="20"/>
            <w:u w:val="single"/>
          </w:rPr>
          <w:t>http://www.atis.org/obf/index.asp</w:t>
        </w:r>
      </w:hyperlink>
    </w:p>
    <w:p w:rsidR="009B08F8" w:rsidRDefault="009B08F8" w:rsidP="009B08F8">
      <w:pPr>
        <w:autoSpaceDE w:val="0"/>
        <w:autoSpaceDN w:val="0"/>
        <w:adjustRightInd w:val="0"/>
        <w:spacing w:after="120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05E20">
        <w:rPr>
          <w:sz w:val="23"/>
          <w:szCs w:val="23"/>
        </w:rPr>
        <w:t xml:space="preserve">UOM </w:t>
      </w:r>
      <w:r w:rsidR="00ED1967">
        <w:rPr>
          <w:sz w:val="23"/>
          <w:szCs w:val="23"/>
        </w:rPr>
        <w:t>XML</w:t>
      </w:r>
      <w:r>
        <w:rPr>
          <w:sz w:val="23"/>
          <w:szCs w:val="23"/>
        </w:rPr>
        <w:t xml:space="preserve"> </w:t>
      </w:r>
      <w:r w:rsidR="00D05E20">
        <w:rPr>
          <w:sz w:val="23"/>
          <w:szCs w:val="23"/>
        </w:rPr>
        <w:t>Interface</w:t>
      </w:r>
      <w:r w:rsidR="00F53728">
        <w:rPr>
          <w:sz w:val="23"/>
          <w:szCs w:val="23"/>
        </w:rPr>
        <w:t xml:space="preserve"> </w:t>
      </w:r>
      <w:r>
        <w:rPr>
          <w:sz w:val="23"/>
          <w:szCs w:val="23"/>
        </w:rPr>
        <w:t>is based on Telecommun</w:t>
      </w:r>
      <w:r w:rsidR="00CE6828">
        <w:rPr>
          <w:sz w:val="23"/>
          <w:szCs w:val="23"/>
        </w:rPr>
        <w:t>i</w:t>
      </w:r>
      <w:r>
        <w:rPr>
          <w:sz w:val="23"/>
          <w:szCs w:val="23"/>
        </w:rPr>
        <w:t xml:space="preserve">cations XML standards found in the UOM (Unified Order Model) document and the </w:t>
      </w:r>
      <w:r w:rsidR="00565435" w:rsidRPr="00565435">
        <w:rPr>
          <w:sz w:val="23"/>
          <w:szCs w:val="23"/>
        </w:rPr>
        <w:t>Batch Process</w:t>
      </w:r>
      <w:r w:rsidR="0056543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follows the OBF Mechanized Interface Specifications standards. </w:t>
      </w:r>
      <w:r w:rsidR="00A8030E">
        <w:rPr>
          <w:sz w:val="23"/>
          <w:szCs w:val="23"/>
        </w:rPr>
        <w:t xml:space="preserve"> </w:t>
      </w:r>
      <w:r>
        <w:rPr>
          <w:sz w:val="23"/>
          <w:szCs w:val="23"/>
        </w:rPr>
        <w:t>Additional information regarding these processes includes errors lists and a suggested testing memo for the next release of the interfaces.</w:t>
      </w:r>
    </w:p>
    <w:p w:rsidR="00A8030E" w:rsidRDefault="009B08F8" w:rsidP="00A8030E">
      <w:pPr>
        <w:pStyle w:val="ListParagraph"/>
        <w:numPr>
          <w:ilvl w:val="0"/>
          <w:numId w:val="5"/>
        </w:numPr>
      </w:pPr>
      <w:r w:rsidRPr="00A8030E">
        <w:rPr>
          <w:sz w:val="23"/>
          <w:szCs w:val="23"/>
        </w:rPr>
        <w:t xml:space="preserve">The ASR GUI is the </w:t>
      </w:r>
      <w:r w:rsidR="00556B40" w:rsidRPr="00A8030E">
        <w:rPr>
          <w:sz w:val="23"/>
          <w:szCs w:val="23"/>
        </w:rPr>
        <w:t>Electronic Administration &amp; Service Exchange Virtual Front Office</w:t>
      </w:r>
      <w:r w:rsidRPr="00A8030E">
        <w:rPr>
          <w:sz w:val="23"/>
          <w:szCs w:val="23"/>
        </w:rPr>
        <w:t xml:space="preserve"> (</w:t>
      </w:r>
      <w:r w:rsidR="00556B40" w:rsidRPr="00A8030E">
        <w:rPr>
          <w:sz w:val="23"/>
          <w:szCs w:val="23"/>
        </w:rPr>
        <w:t>EASE VFO</w:t>
      </w:r>
      <w:r w:rsidRPr="00A8030E">
        <w:rPr>
          <w:sz w:val="23"/>
          <w:szCs w:val="23"/>
        </w:rPr>
        <w:t xml:space="preserve">). </w:t>
      </w:r>
      <w:r w:rsidR="00C21A5A" w:rsidRPr="00A8030E">
        <w:rPr>
          <w:sz w:val="23"/>
          <w:szCs w:val="23"/>
        </w:rPr>
        <w:t>All d</w:t>
      </w:r>
      <w:r w:rsidRPr="00A8030E">
        <w:rPr>
          <w:sz w:val="23"/>
          <w:szCs w:val="23"/>
        </w:rPr>
        <w:t>ocumentation</w:t>
      </w:r>
      <w:r w:rsidR="00C21A5A" w:rsidRPr="00A8030E">
        <w:rPr>
          <w:sz w:val="23"/>
          <w:szCs w:val="23"/>
        </w:rPr>
        <w:t xml:space="preserve"> for ASR </w:t>
      </w:r>
      <w:r w:rsidR="00556B40" w:rsidRPr="00A8030E">
        <w:rPr>
          <w:sz w:val="23"/>
          <w:szCs w:val="23"/>
        </w:rPr>
        <w:t xml:space="preserve">is </w:t>
      </w:r>
      <w:r w:rsidRPr="00A8030E">
        <w:rPr>
          <w:sz w:val="23"/>
          <w:szCs w:val="23"/>
        </w:rPr>
        <w:t>located at URL:</w:t>
      </w:r>
      <w:r w:rsidR="009812AA" w:rsidRPr="00A8030E">
        <w:rPr>
          <w:sz w:val="23"/>
          <w:szCs w:val="23"/>
        </w:rPr>
        <w:t xml:space="preserve">  </w:t>
      </w:r>
      <w:hyperlink r:id="rId10" w:history="1">
        <w:r w:rsidR="00A8030E">
          <w:rPr>
            <w:rStyle w:val="Hyperlink"/>
          </w:rPr>
          <w:t>http://www.centurylink.com/wholesale/systems/ossconsolid.html</w:t>
        </w:r>
      </w:hyperlink>
    </w:p>
    <w:p w:rsidR="009B08F8" w:rsidRDefault="009B08F8" w:rsidP="008A2B83">
      <w:pPr>
        <w:pStyle w:val="Heading1"/>
      </w:pPr>
      <w:r>
        <w:t xml:space="preserve">Capabilities of </w:t>
      </w:r>
      <w:r w:rsidR="00556B40">
        <w:t>Electronic Administration &amp; Service Exchange (EASE)</w:t>
      </w:r>
    </w:p>
    <w:p w:rsidR="009B08F8" w:rsidRDefault="008F1BE9" w:rsidP="009B08F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CenturyLink</w:t>
      </w:r>
      <w:r w:rsidR="009B08F8">
        <w:rPr>
          <w:sz w:val="23"/>
          <w:szCs w:val="23"/>
        </w:rPr>
        <w:t>’s ASR ordering systems currently support the following functions:</w:t>
      </w:r>
    </w:p>
    <w:p w:rsidR="009B08F8" w:rsidRDefault="009B08F8" w:rsidP="008A2B83">
      <w:pPr>
        <w:pStyle w:val="Heading3"/>
      </w:pPr>
      <w:r>
        <w:t>Pre</w:t>
      </w:r>
      <w:r w:rsidR="00C21A5A">
        <w:t>-O</w:t>
      </w:r>
      <w:r>
        <w:t>rder functions</w:t>
      </w:r>
    </w:p>
    <w:p w:rsidR="009B08F8" w:rsidRDefault="00276F3C" w:rsidP="008A2B83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Location Inquiry</w:t>
      </w:r>
    </w:p>
    <w:p w:rsidR="009B08F8" w:rsidRDefault="009B08F8" w:rsidP="008A2B83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CFA </w:t>
      </w:r>
      <w:r w:rsidR="00276F3C">
        <w:rPr>
          <w:sz w:val="23"/>
          <w:szCs w:val="23"/>
        </w:rPr>
        <w:t>Inquiry</w:t>
      </w:r>
    </w:p>
    <w:p w:rsidR="009B08F8" w:rsidRDefault="009B08F8" w:rsidP="008A2B83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NC/NCI </w:t>
      </w:r>
      <w:r w:rsidR="00276F3C">
        <w:rPr>
          <w:sz w:val="23"/>
          <w:szCs w:val="23"/>
        </w:rPr>
        <w:t>Inquiry</w:t>
      </w:r>
    </w:p>
    <w:p w:rsidR="00276F3C" w:rsidRDefault="00276F3C" w:rsidP="008A2B83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CLLI SCAN Inquiry</w:t>
      </w:r>
    </w:p>
    <w:p w:rsidR="009B08F8" w:rsidRDefault="009B08F8" w:rsidP="008A2B83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BAN Validation</w:t>
      </w:r>
      <w:r w:rsidR="00276F3C">
        <w:rPr>
          <w:sz w:val="23"/>
          <w:szCs w:val="23"/>
        </w:rPr>
        <w:t xml:space="preserve"> </w:t>
      </w:r>
    </w:p>
    <w:p w:rsidR="009B08F8" w:rsidRDefault="009B08F8" w:rsidP="008A2B83">
      <w:pPr>
        <w:pStyle w:val="Heading3"/>
      </w:pPr>
      <w:r>
        <w:t>Order functions</w:t>
      </w:r>
    </w:p>
    <w:p w:rsidR="009B08F8" w:rsidRDefault="008F1BE9" w:rsidP="009B08F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CenturyLink</w:t>
      </w:r>
      <w:r w:rsidR="009B08F8">
        <w:rPr>
          <w:sz w:val="23"/>
          <w:szCs w:val="23"/>
        </w:rPr>
        <w:t xml:space="preserve"> supports a number of products as defined and outlined in the various </w:t>
      </w:r>
      <w:r>
        <w:rPr>
          <w:sz w:val="23"/>
          <w:szCs w:val="23"/>
        </w:rPr>
        <w:t>CenturyLink</w:t>
      </w:r>
      <w:r w:rsidR="009B08F8">
        <w:rPr>
          <w:sz w:val="23"/>
          <w:szCs w:val="23"/>
        </w:rPr>
        <w:t xml:space="preserve"> tariffs</w:t>
      </w:r>
      <w:r w:rsidR="009E7FB6">
        <w:rPr>
          <w:sz w:val="23"/>
          <w:szCs w:val="23"/>
        </w:rPr>
        <w:t xml:space="preserve"> </w:t>
      </w:r>
      <w:r w:rsidR="009B08F8">
        <w:rPr>
          <w:sz w:val="23"/>
          <w:szCs w:val="23"/>
        </w:rPr>
        <w:t>and product descriptions documents.</w:t>
      </w:r>
    </w:p>
    <w:p w:rsidR="009B08F8" w:rsidRDefault="009B08F8" w:rsidP="008A2B83">
      <w:pPr>
        <w:pStyle w:val="Heading3"/>
      </w:pPr>
      <w:r>
        <w:t>Post</w:t>
      </w:r>
      <w:r w:rsidR="00C21A5A">
        <w:t>-O</w:t>
      </w:r>
      <w:r>
        <w:t>rder functions</w:t>
      </w:r>
    </w:p>
    <w:p w:rsidR="009B08F8" w:rsidRDefault="009B08F8" w:rsidP="00A8030E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 w:rsidRPr="00A8030E">
        <w:rPr>
          <w:sz w:val="23"/>
          <w:szCs w:val="23"/>
        </w:rPr>
        <w:t>Firm Order Confirmation</w:t>
      </w:r>
    </w:p>
    <w:p w:rsidR="00A8030E" w:rsidRDefault="00A8030E" w:rsidP="00A8030E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Clarification/ Notification Request</w:t>
      </w:r>
    </w:p>
    <w:p w:rsidR="00A8030E" w:rsidRPr="00A8030E" w:rsidRDefault="00A8030E" w:rsidP="00A8030E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Error Clarification</w:t>
      </w:r>
    </w:p>
    <w:p w:rsidR="009B08F8" w:rsidRDefault="008A2B83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A8030E">
        <w:rPr>
          <w:rFonts w:ascii="Arial" w:hAnsi="Arial" w:cs="Arial"/>
          <w:b/>
          <w:bCs/>
          <w:sz w:val="36"/>
          <w:szCs w:val="36"/>
        </w:rPr>
        <w:br w:type="page"/>
      </w:r>
      <w:r w:rsidR="009B08F8" w:rsidRPr="00A8030E">
        <w:rPr>
          <w:rFonts w:ascii="Arial" w:hAnsi="Arial" w:cs="Arial"/>
          <w:b/>
          <w:bCs/>
          <w:sz w:val="36"/>
          <w:szCs w:val="36"/>
        </w:rPr>
        <w:lastRenderedPageBreak/>
        <w:t xml:space="preserve">Implementing </w:t>
      </w:r>
      <w:r w:rsidR="00D05E20" w:rsidRPr="00A8030E">
        <w:rPr>
          <w:rFonts w:ascii="Arial" w:hAnsi="Arial" w:cs="Arial"/>
          <w:b/>
          <w:bCs/>
          <w:sz w:val="36"/>
          <w:szCs w:val="36"/>
        </w:rPr>
        <w:t xml:space="preserve">UOM </w:t>
      </w:r>
      <w:r w:rsidR="009B08F8" w:rsidRPr="00A8030E">
        <w:rPr>
          <w:rFonts w:ascii="Arial" w:hAnsi="Arial" w:cs="Arial"/>
          <w:b/>
          <w:bCs/>
          <w:sz w:val="36"/>
          <w:szCs w:val="36"/>
        </w:rPr>
        <w:t>Pre-Order</w:t>
      </w:r>
      <w:r w:rsidR="00CE6828" w:rsidRPr="00A8030E">
        <w:rPr>
          <w:rFonts w:ascii="Arial" w:hAnsi="Arial" w:cs="Arial"/>
          <w:b/>
          <w:bCs/>
          <w:sz w:val="36"/>
          <w:szCs w:val="36"/>
        </w:rPr>
        <w:t xml:space="preserve">, Ordering, </w:t>
      </w:r>
      <w:r w:rsidR="00A8030E">
        <w:rPr>
          <w:rFonts w:ascii="Arial" w:hAnsi="Arial" w:cs="Arial"/>
          <w:b/>
          <w:bCs/>
          <w:sz w:val="36"/>
          <w:szCs w:val="36"/>
        </w:rPr>
        <w:t>Batch</w:t>
      </w:r>
      <w:r w:rsidR="009E7FB6">
        <w:rPr>
          <w:rFonts w:ascii="Arial" w:hAnsi="Arial" w:cs="Arial"/>
          <w:b/>
          <w:bCs/>
          <w:sz w:val="36"/>
          <w:szCs w:val="36"/>
        </w:rPr>
        <w:t xml:space="preserve"> </w:t>
      </w:r>
      <w:r w:rsidR="009B08F8">
        <w:rPr>
          <w:rFonts w:ascii="Arial" w:hAnsi="Arial" w:cs="Arial"/>
          <w:b/>
          <w:bCs/>
          <w:sz w:val="36"/>
          <w:szCs w:val="36"/>
        </w:rPr>
        <w:t>Ordering</w:t>
      </w:r>
      <w:r w:rsidR="00CE6828">
        <w:rPr>
          <w:rFonts w:ascii="Arial" w:hAnsi="Arial" w:cs="Arial"/>
          <w:b/>
          <w:bCs/>
          <w:sz w:val="36"/>
          <w:szCs w:val="36"/>
        </w:rPr>
        <w:t xml:space="preserve">, and/or </w:t>
      </w:r>
      <w:r w:rsidR="009E7FB6">
        <w:rPr>
          <w:rFonts w:ascii="Arial" w:hAnsi="Arial" w:cs="Arial"/>
          <w:b/>
          <w:bCs/>
          <w:sz w:val="36"/>
          <w:szCs w:val="36"/>
        </w:rPr>
        <w:t>EASE VFO</w:t>
      </w:r>
    </w:p>
    <w:p w:rsidR="00A8030E" w:rsidRDefault="00A8030E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</w:p>
    <w:p w:rsidR="009B08F8" w:rsidRDefault="009B08F8" w:rsidP="009B08F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If you determine that your company can support a </w:t>
      </w:r>
      <w:r w:rsidR="00D05E20">
        <w:rPr>
          <w:sz w:val="23"/>
          <w:szCs w:val="23"/>
        </w:rPr>
        <w:t>UOM</w:t>
      </w:r>
      <w:r>
        <w:rPr>
          <w:sz w:val="23"/>
          <w:szCs w:val="23"/>
        </w:rPr>
        <w:t xml:space="preserve"> Pre-Order</w:t>
      </w:r>
      <w:r w:rsidR="00A8030E">
        <w:rPr>
          <w:sz w:val="23"/>
          <w:szCs w:val="23"/>
        </w:rPr>
        <w:t xml:space="preserve">, Order </w:t>
      </w:r>
      <w:r>
        <w:rPr>
          <w:sz w:val="23"/>
          <w:szCs w:val="23"/>
        </w:rPr>
        <w:t>environment</w:t>
      </w:r>
      <w:r w:rsidR="00CE6828">
        <w:rPr>
          <w:sz w:val="23"/>
          <w:szCs w:val="23"/>
        </w:rPr>
        <w:t xml:space="preserve">, or the </w:t>
      </w:r>
      <w:r w:rsidR="009E7FB6">
        <w:rPr>
          <w:sz w:val="23"/>
          <w:szCs w:val="23"/>
        </w:rPr>
        <w:t>EASE VFO</w:t>
      </w:r>
      <w:r w:rsidR="00CE6828">
        <w:rPr>
          <w:sz w:val="23"/>
          <w:szCs w:val="23"/>
        </w:rPr>
        <w:t>,</w:t>
      </w:r>
      <w:r>
        <w:rPr>
          <w:sz w:val="23"/>
          <w:szCs w:val="23"/>
        </w:rPr>
        <w:t xml:space="preserve"> and you would like to conduct business with</w:t>
      </w:r>
      <w:r w:rsidR="008A2B83">
        <w:rPr>
          <w:sz w:val="23"/>
          <w:szCs w:val="23"/>
        </w:rPr>
        <w:t xml:space="preserve"> </w:t>
      </w:r>
      <w:r w:rsidR="008F1BE9">
        <w:rPr>
          <w:sz w:val="23"/>
          <w:szCs w:val="23"/>
        </w:rPr>
        <w:t>CenturyLink</w:t>
      </w:r>
      <w:r>
        <w:rPr>
          <w:sz w:val="23"/>
          <w:szCs w:val="23"/>
        </w:rPr>
        <w:t xml:space="preserve"> via </w:t>
      </w:r>
      <w:r w:rsidR="00A8030E">
        <w:rPr>
          <w:sz w:val="23"/>
          <w:szCs w:val="23"/>
        </w:rPr>
        <w:t>UOM XML</w:t>
      </w:r>
      <w:r>
        <w:rPr>
          <w:sz w:val="23"/>
          <w:szCs w:val="23"/>
        </w:rPr>
        <w:t xml:space="preserve">, contact your </w:t>
      </w:r>
      <w:r w:rsidR="008F1BE9">
        <w:rPr>
          <w:sz w:val="23"/>
          <w:szCs w:val="23"/>
        </w:rPr>
        <w:t>CenturyLink</w:t>
      </w:r>
      <w:r>
        <w:rPr>
          <w:sz w:val="23"/>
          <w:szCs w:val="23"/>
        </w:rPr>
        <w:t xml:space="preserve"> </w:t>
      </w:r>
      <w:r w:rsidR="005F16DC">
        <w:rPr>
          <w:sz w:val="23"/>
          <w:szCs w:val="23"/>
        </w:rPr>
        <w:t xml:space="preserve">service </w:t>
      </w:r>
      <w:r>
        <w:rPr>
          <w:sz w:val="23"/>
          <w:szCs w:val="23"/>
        </w:rPr>
        <w:t>manager for a</w:t>
      </w:r>
      <w:r w:rsidR="008A2B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referral to the </w:t>
      </w:r>
      <w:r w:rsidR="008F1BE9">
        <w:rPr>
          <w:sz w:val="23"/>
          <w:szCs w:val="23"/>
        </w:rPr>
        <w:t>CenturyLink</w:t>
      </w:r>
      <w:r>
        <w:rPr>
          <w:sz w:val="23"/>
          <w:szCs w:val="23"/>
        </w:rPr>
        <w:t xml:space="preserve"> ASR </w:t>
      </w:r>
      <w:r w:rsidR="00A8030E">
        <w:rPr>
          <w:sz w:val="23"/>
          <w:szCs w:val="23"/>
        </w:rPr>
        <w:t>UOM XML</w:t>
      </w:r>
      <w:r>
        <w:rPr>
          <w:sz w:val="23"/>
          <w:szCs w:val="23"/>
        </w:rPr>
        <w:t xml:space="preserve"> implementation project manager.</w:t>
      </w:r>
      <w:r w:rsidR="008A2B83">
        <w:rPr>
          <w:sz w:val="23"/>
          <w:szCs w:val="23"/>
        </w:rPr>
        <w:t xml:space="preserve"> </w:t>
      </w:r>
      <w:r>
        <w:rPr>
          <w:sz w:val="23"/>
          <w:szCs w:val="23"/>
        </w:rPr>
        <w:t>Work with your implementation project manager to set up a kickoff meeting. At the</w:t>
      </w:r>
      <w:r w:rsidR="008A2B83">
        <w:rPr>
          <w:sz w:val="23"/>
          <w:szCs w:val="23"/>
        </w:rPr>
        <w:t xml:space="preserve"> </w:t>
      </w:r>
      <w:r>
        <w:rPr>
          <w:sz w:val="23"/>
          <w:szCs w:val="23"/>
        </w:rPr>
        <w:t>kickoff meeting, the following topics will be discussed:</w:t>
      </w:r>
    </w:p>
    <w:p w:rsidR="008A2B83" w:rsidRDefault="008A2B83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9B08F8" w:rsidRDefault="009B08F8" w:rsidP="008A2B83">
      <w:pPr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Transport type and connectivity</w:t>
      </w:r>
    </w:p>
    <w:p w:rsidR="009B08F8" w:rsidRDefault="009B08F8" w:rsidP="008A2B83">
      <w:pPr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Time frames for testing and production</w:t>
      </w:r>
    </w:p>
    <w:p w:rsidR="009B08F8" w:rsidRPr="00A8030E" w:rsidRDefault="009B08F8" w:rsidP="008A2B8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3"/>
          <w:szCs w:val="23"/>
        </w:rPr>
        <w:t>Hardware/software requirements</w:t>
      </w:r>
    </w:p>
    <w:p w:rsidR="00A8030E" w:rsidRDefault="00A8030E" w:rsidP="00A8030E">
      <w:pPr>
        <w:autoSpaceDE w:val="0"/>
        <w:autoSpaceDN w:val="0"/>
        <w:adjustRightInd w:val="0"/>
        <w:rPr>
          <w:sz w:val="23"/>
          <w:szCs w:val="23"/>
        </w:rPr>
      </w:pPr>
    </w:p>
    <w:p w:rsidR="00A8030E" w:rsidRDefault="00A8030E" w:rsidP="00A8030E">
      <w:r>
        <w:t xml:space="preserve">The Industry Ordering and Billing Forum (OBF) directive will retire the industry Batch Standard by the end of 2016.  </w:t>
      </w:r>
    </w:p>
    <w:p w:rsidR="00A8030E" w:rsidRDefault="00A8030E" w:rsidP="00A803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B08F8" w:rsidRDefault="009B08F8"/>
    <w:sectPr w:rsidR="009B08F8" w:rsidSect="009B08F8">
      <w:headerReference w:type="default" r:id="rId11"/>
      <w:footerReference w:type="default" r:id="rId12"/>
      <w:pgSz w:w="12240" w:h="15840"/>
      <w:pgMar w:top="1440" w:right="144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196" w:rsidRDefault="00C75196">
      <w:r>
        <w:separator/>
      </w:r>
    </w:p>
  </w:endnote>
  <w:endnote w:type="continuationSeparator" w:id="0">
    <w:p w:rsidR="00C75196" w:rsidRDefault="00C7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40" w:rsidRDefault="006C1590">
    <w:pPr>
      <w:pStyle w:val="Footer"/>
      <w:jc w:val="right"/>
    </w:pPr>
    <w:fldSimple w:instr=" PAGE   \* MERGEFORMAT ">
      <w:r w:rsidR="00C77C18">
        <w:rPr>
          <w:noProof/>
        </w:rPr>
        <w:t>2</w:t>
      </w:r>
    </w:fldSimple>
  </w:p>
  <w:p w:rsidR="00556B40" w:rsidRDefault="00556B40" w:rsidP="00821329">
    <w:pPr>
      <w:pStyle w:val="Footer"/>
      <w:tabs>
        <w:tab w:val="clear" w:pos="4320"/>
        <w:tab w:val="clear" w:pos="8640"/>
        <w:tab w:val="center" w:pos="6480"/>
      </w:tabs>
      <w:ind w:right="360"/>
      <w:rPr>
        <w:noProof/>
        <w:sz w:val="20"/>
      </w:rPr>
    </w:pPr>
    <w:r>
      <w:rPr>
        <w:noProof/>
        <w:sz w:val="20"/>
      </w:rPr>
      <w:t xml:space="preserve">Document </w:t>
    </w:r>
    <w:r w:rsidRPr="00197F6C">
      <w:rPr>
        <w:noProof/>
        <w:sz w:val="20"/>
        <w:szCs w:val="20"/>
      </w:rPr>
      <w:t xml:space="preserve">Release </w:t>
    </w:r>
    <w:r w:rsidR="007F5B41">
      <w:rPr>
        <w:sz w:val="20"/>
        <w:szCs w:val="20"/>
      </w:rPr>
      <w:t>February 2016</w:t>
    </w:r>
  </w:p>
  <w:p w:rsidR="00556B40" w:rsidRPr="00821329" w:rsidRDefault="00556B40" w:rsidP="008213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196" w:rsidRDefault="00C75196">
      <w:r>
        <w:separator/>
      </w:r>
    </w:p>
  </w:footnote>
  <w:footnote w:type="continuationSeparator" w:id="0">
    <w:p w:rsidR="00C75196" w:rsidRDefault="00C75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40" w:rsidRDefault="00556B40" w:rsidP="009B08F8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 xml:space="preserve">CenturyLink </w:t>
    </w:r>
    <w:r w:rsidR="000D6BBD">
      <w:rPr>
        <w:rFonts w:ascii="Arial" w:hAnsi="Arial" w:cs="Arial"/>
        <w:sz w:val="18"/>
        <w:szCs w:val="18"/>
      </w:rPr>
      <w:t xml:space="preserve">EASE </w:t>
    </w:r>
    <w:r>
      <w:rPr>
        <w:rFonts w:ascii="Arial" w:hAnsi="Arial" w:cs="Arial"/>
        <w:sz w:val="18"/>
        <w:szCs w:val="18"/>
      </w:rPr>
      <w:t xml:space="preserve">ASR Information Guide </w:t>
    </w:r>
  </w:p>
  <w:p w:rsidR="00556B40" w:rsidRDefault="00556B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15"/>
    <w:multiLevelType w:val="hybridMultilevel"/>
    <w:tmpl w:val="06589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F2359"/>
    <w:multiLevelType w:val="hybridMultilevel"/>
    <w:tmpl w:val="709CB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AD54F7"/>
    <w:multiLevelType w:val="hybridMultilevel"/>
    <w:tmpl w:val="97FAF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063E2"/>
    <w:multiLevelType w:val="hybridMultilevel"/>
    <w:tmpl w:val="4F52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74002"/>
    <w:multiLevelType w:val="hybridMultilevel"/>
    <w:tmpl w:val="A3AA5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525EE2"/>
    <w:multiLevelType w:val="hybridMultilevel"/>
    <w:tmpl w:val="A9129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9B08F8"/>
    <w:rsid w:val="00001089"/>
    <w:rsid w:val="000439BD"/>
    <w:rsid w:val="00067E28"/>
    <w:rsid w:val="00075E17"/>
    <w:rsid w:val="00087515"/>
    <w:rsid w:val="000A72F7"/>
    <w:rsid w:val="000B0117"/>
    <w:rsid w:val="000D6BBD"/>
    <w:rsid w:val="000F3F50"/>
    <w:rsid w:val="001016E7"/>
    <w:rsid w:val="00104FD8"/>
    <w:rsid w:val="0011539A"/>
    <w:rsid w:val="00115599"/>
    <w:rsid w:val="001230CF"/>
    <w:rsid w:val="00197F6C"/>
    <w:rsid w:val="001A1116"/>
    <w:rsid w:val="001D49D8"/>
    <w:rsid w:val="00242807"/>
    <w:rsid w:val="00262208"/>
    <w:rsid w:val="00270FCA"/>
    <w:rsid w:val="00276F3C"/>
    <w:rsid w:val="00285A73"/>
    <w:rsid w:val="002C429E"/>
    <w:rsid w:val="002D0AE5"/>
    <w:rsid w:val="002D3DBC"/>
    <w:rsid w:val="002E347D"/>
    <w:rsid w:val="002F6467"/>
    <w:rsid w:val="00370945"/>
    <w:rsid w:val="00385B7D"/>
    <w:rsid w:val="00391A6A"/>
    <w:rsid w:val="003B7411"/>
    <w:rsid w:val="003C212A"/>
    <w:rsid w:val="003E14E2"/>
    <w:rsid w:val="003F7256"/>
    <w:rsid w:val="004010E8"/>
    <w:rsid w:val="00453D0B"/>
    <w:rsid w:val="00462252"/>
    <w:rsid w:val="00496782"/>
    <w:rsid w:val="004B1A45"/>
    <w:rsid w:val="00530EF2"/>
    <w:rsid w:val="00556B40"/>
    <w:rsid w:val="00565435"/>
    <w:rsid w:val="005A11D3"/>
    <w:rsid w:val="005C1CF9"/>
    <w:rsid w:val="005C561B"/>
    <w:rsid w:val="005C6343"/>
    <w:rsid w:val="005D5827"/>
    <w:rsid w:val="005F16DC"/>
    <w:rsid w:val="005F3B5C"/>
    <w:rsid w:val="00677EC2"/>
    <w:rsid w:val="006A64AE"/>
    <w:rsid w:val="006B632C"/>
    <w:rsid w:val="006C1590"/>
    <w:rsid w:val="006D295C"/>
    <w:rsid w:val="00701AC6"/>
    <w:rsid w:val="00715856"/>
    <w:rsid w:val="007216C5"/>
    <w:rsid w:val="007579A0"/>
    <w:rsid w:val="007E3EB4"/>
    <w:rsid w:val="007F052A"/>
    <w:rsid w:val="007F5B41"/>
    <w:rsid w:val="00821329"/>
    <w:rsid w:val="008262F5"/>
    <w:rsid w:val="00836F82"/>
    <w:rsid w:val="00874D79"/>
    <w:rsid w:val="00883709"/>
    <w:rsid w:val="00897299"/>
    <w:rsid w:val="008A2B83"/>
    <w:rsid w:val="008A61BB"/>
    <w:rsid w:val="008D4B93"/>
    <w:rsid w:val="008F1BE9"/>
    <w:rsid w:val="00913013"/>
    <w:rsid w:val="00967920"/>
    <w:rsid w:val="009812AA"/>
    <w:rsid w:val="009833A9"/>
    <w:rsid w:val="009A09B7"/>
    <w:rsid w:val="009B08F8"/>
    <w:rsid w:val="009D1853"/>
    <w:rsid w:val="009E7FB6"/>
    <w:rsid w:val="009F5C39"/>
    <w:rsid w:val="00A00432"/>
    <w:rsid w:val="00A2556B"/>
    <w:rsid w:val="00A7358B"/>
    <w:rsid w:val="00A8030E"/>
    <w:rsid w:val="00A86457"/>
    <w:rsid w:val="00A90A1C"/>
    <w:rsid w:val="00A953D4"/>
    <w:rsid w:val="00AA7299"/>
    <w:rsid w:val="00AC7982"/>
    <w:rsid w:val="00AD4C1E"/>
    <w:rsid w:val="00AF2B4E"/>
    <w:rsid w:val="00B07D72"/>
    <w:rsid w:val="00B7199E"/>
    <w:rsid w:val="00B809C1"/>
    <w:rsid w:val="00BA0336"/>
    <w:rsid w:val="00BA4742"/>
    <w:rsid w:val="00BC113E"/>
    <w:rsid w:val="00BF6F91"/>
    <w:rsid w:val="00C21A5A"/>
    <w:rsid w:val="00C27237"/>
    <w:rsid w:val="00C30B20"/>
    <w:rsid w:val="00C36077"/>
    <w:rsid w:val="00C420E7"/>
    <w:rsid w:val="00C5132E"/>
    <w:rsid w:val="00C53B1E"/>
    <w:rsid w:val="00C75196"/>
    <w:rsid w:val="00C77C18"/>
    <w:rsid w:val="00CB0D0D"/>
    <w:rsid w:val="00CB3CE1"/>
    <w:rsid w:val="00CB5AC0"/>
    <w:rsid w:val="00CD2F9B"/>
    <w:rsid w:val="00CE41FC"/>
    <w:rsid w:val="00CE42C8"/>
    <w:rsid w:val="00CE6828"/>
    <w:rsid w:val="00D05E20"/>
    <w:rsid w:val="00D24A6C"/>
    <w:rsid w:val="00D3455F"/>
    <w:rsid w:val="00D921A4"/>
    <w:rsid w:val="00DC36ED"/>
    <w:rsid w:val="00DD1025"/>
    <w:rsid w:val="00DE2DDE"/>
    <w:rsid w:val="00DF72BD"/>
    <w:rsid w:val="00E16C33"/>
    <w:rsid w:val="00E5588F"/>
    <w:rsid w:val="00E7567E"/>
    <w:rsid w:val="00E81557"/>
    <w:rsid w:val="00E93348"/>
    <w:rsid w:val="00EC7704"/>
    <w:rsid w:val="00ED1967"/>
    <w:rsid w:val="00EE3365"/>
    <w:rsid w:val="00F53728"/>
    <w:rsid w:val="00F60068"/>
    <w:rsid w:val="00F76BE3"/>
    <w:rsid w:val="00F921AA"/>
    <w:rsid w:val="00FC18A9"/>
    <w:rsid w:val="00FC5452"/>
    <w:rsid w:val="00FD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208"/>
    <w:rPr>
      <w:sz w:val="24"/>
      <w:szCs w:val="24"/>
    </w:rPr>
  </w:style>
  <w:style w:type="paragraph" w:styleId="Heading1">
    <w:name w:val="heading 1"/>
    <w:basedOn w:val="Normal"/>
    <w:next w:val="Normal"/>
    <w:qFormat/>
    <w:rsid w:val="009B08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B08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08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08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08F8"/>
  </w:style>
  <w:style w:type="character" w:styleId="Hyperlink">
    <w:name w:val="Hyperlink"/>
    <w:basedOn w:val="DefaultParagraphFont"/>
    <w:rsid w:val="009B08F8"/>
    <w:rPr>
      <w:color w:val="0000FF"/>
      <w:u w:val="single"/>
    </w:rPr>
  </w:style>
  <w:style w:type="paragraph" w:styleId="BalloonText">
    <w:name w:val="Balloon Text"/>
    <w:basedOn w:val="Normal"/>
    <w:semiHidden/>
    <w:rsid w:val="00F537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53728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21329"/>
    <w:rPr>
      <w:sz w:val="24"/>
      <w:szCs w:val="24"/>
    </w:rPr>
  </w:style>
  <w:style w:type="paragraph" w:customStyle="1" w:styleId="Body">
    <w:name w:val="Body"/>
    <w:basedOn w:val="Normal"/>
    <w:rsid w:val="00556B40"/>
    <w:pPr>
      <w:spacing w:before="120" w:after="120"/>
      <w:ind w:left="1440"/>
    </w:pPr>
    <w:rPr>
      <w:noProof/>
      <w:color w:val="000000"/>
      <w:sz w:val="22"/>
      <w:szCs w:val="20"/>
    </w:rPr>
  </w:style>
  <w:style w:type="paragraph" w:customStyle="1" w:styleId="Heading2">
    <w:name w:val="Heading2"/>
    <w:basedOn w:val="Normal"/>
    <w:rsid w:val="00556B40"/>
    <w:pPr>
      <w:keepNext/>
      <w:tabs>
        <w:tab w:val="left" w:pos="1440"/>
      </w:tabs>
      <w:spacing w:before="340" w:line="300" w:lineRule="atLeast"/>
      <w:ind w:left="1440" w:hanging="1440"/>
    </w:pPr>
    <w:rPr>
      <w:rFonts w:ascii="Arial" w:hAnsi="Arial"/>
      <w:b/>
      <w:noProof/>
      <w:color w:val="000000"/>
      <w:sz w:val="28"/>
      <w:szCs w:val="20"/>
    </w:rPr>
  </w:style>
  <w:style w:type="paragraph" w:customStyle="1" w:styleId="Tablebody">
    <w:name w:val="Table_body"/>
    <w:basedOn w:val="Normal"/>
    <w:rsid w:val="00556B40"/>
    <w:rPr>
      <w:noProof/>
      <w:color w:val="000000"/>
      <w:sz w:val="18"/>
      <w:szCs w:val="20"/>
    </w:rPr>
  </w:style>
  <w:style w:type="paragraph" w:customStyle="1" w:styleId="Tableheading">
    <w:name w:val="Table_heading"/>
    <w:basedOn w:val="Normal"/>
    <w:rsid w:val="00556B40"/>
    <w:pPr>
      <w:spacing w:line="320" w:lineRule="atLeast"/>
      <w:jc w:val="center"/>
    </w:pPr>
    <w:rPr>
      <w:rFonts w:ascii="Arial" w:hAnsi="Arial"/>
      <w:b/>
      <w:noProof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80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is.org/obf/index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enturylink.com/wholesale/systems/ossconsoli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is.org/obf/index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Qwest</Company>
  <LinksUpToDate>false</LinksUpToDate>
  <CharactersWithSpaces>3088</CharactersWithSpaces>
  <SharedDoc>false</SharedDoc>
  <HLinks>
    <vt:vector size="24" baseType="variant">
      <vt:variant>
        <vt:i4>3932264</vt:i4>
      </vt:variant>
      <vt:variant>
        <vt:i4>6</vt:i4>
      </vt:variant>
      <vt:variant>
        <vt:i4>0</vt:i4>
      </vt:variant>
      <vt:variant>
        <vt:i4>5</vt:i4>
      </vt:variant>
      <vt:variant>
        <vt:lpwstr>http://www.qwest.com/wholesale/systems/asr.html</vt:lpwstr>
      </vt:variant>
      <vt:variant>
        <vt:lpwstr/>
      </vt:variant>
      <vt:variant>
        <vt:i4>4915266</vt:i4>
      </vt:variant>
      <vt:variant>
        <vt:i4>3</vt:i4>
      </vt:variant>
      <vt:variant>
        <vt:i4>0</vt:i4>
      </vt:variant>
      <vt:variant>
        <vt:i4>5</vt:i4>
      </vt:variant>
      <vt:variant>
        <vt:lpwstr>http://www.atis.org/obf/index.asp</vt:lpwstr>
      </vt:variant>
      <vt:variant>
        <vt:lpwstr/>
      </vt:variant>
      <vt:variant>
        <vt:i4>4915266</vt:i4>
      </vt:variant>
      <vt:variant>
        <vt:i4>0</vt:i4>
      </vt:variant>
      <vt:variant>
        <vt:i4>0</vt:i4>
      </vt:variant>
      <vt:variant>
        <vt:i4>5</vt:i4>
      </vt:variant>
      <vt:variant>
        <vt:lpwstr>http://www.atis.org/obf/index.asp</vt:lpwstr>
      </vt:variant>
      <vt:variant>
        <vt:lpwstr/>
      </vt:variant>
      <vt:variant>
        <vt:i4>3932264</vt:i4>
      </vt:variant>
      <vt:variant>
        <vt:i4>3</vt:i4>
      </vt:variant>
      <vt:variant>
        <vt:i4>0</vt:i4>
      </vt:variant>
      <vt:variant>
        <vt:i4>5</vt:i4>
      </vt:variant>
      <vt:variant>
        <vt:lpwstr>http://www.qwest.com/wholesale/systems/asr.html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petersod</dc:creator>
  <cp:lastModifiedBy>Deborah Peterson</cp:lastModifiedBy>
  <cp:revision>15</cp:revision>
  <cp:lastPrinted>2005-01-24T13:37:00Z</cp:lastPrinted>
  <dcterms:created xsi:type="dcterms:W3CDTF">2015-10-26T13:25:00Z</dcterms:created>
  <dcterms:modified xsi:type="dcterms:W3CDTF">2016-03-04T22:16:00Z</dcterms:modified>
</cp:coreProperties>
</file>