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7685" w:rsidRDefault="00227685">
      <w:pPr>
        <w:rPr>
          <w:b/>
          <w:sz w:val="36"/>
        </w:rPr>
      </w:pPr>
    </w:p>
    <w:p w:rsidR="005C21DF" w:rsidRDefault="005C21DF">
      <w:pPr>
        <w:rPr>
          <w:b/>
          <w:sz w:val="36"/>
        </w:rPr>
      </w:pPr>
    </w:p>
    <w:p w:rsidR="008719A1" w:rsidRDefault="00876751" w:rsidP="008719A1">
      <w:pPr>
        <w:jc w:val="right"/>
      </w:pPr>
      <w:r>
        <w:rPr>
          <w:noProof/>
        </w:rPr>
        <w:drawing>
          <wp:inline distT="0" distB="0" distL="0" distR="0">
            <wp:extent cx="1762125" cy="419100"/>
            <wp:effectExtent l="19050" t="0" r="9525" b="0"/>
            <wp:docPr id="1" name="Picture 1" descr="https://integration.corp.intranet/it/requirements/Shared Documents/ReBranding/cl_final_art_logo_tm_folder/cl_logo_tm_gif_files_folder/cl_logo_tm_color_rgb_pos_h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ntegration.corp.intranet/it/requirements/Shared Documents/ReBranding/cl_final_art_logo_tm_folder/cl_logo_tm_gif_files_folder/cl_logo_tm_color_rgb_pos_ho.gif"/>
                    <pic:cNvPicPr>
                      <a:picLocks noChangeAspect="1" noChangeArrowheads="1"/>
                    </pic:cNvPicPr>
                  </pic:nvPicPr>
                  <pic:blipFill>
                    <a:blip r:embed="rId8" cstate="print"/>
                    <a:srcRect/>
                    <a:stretch>
                      <a:fillRect/>
                    </a:stretch>
                  </pic:blipFill>
                  <pic:spPr bwMode="auto">
                    <a:xfrm>
                      <a:off x="0" y="0"/>
                      <a:ext cx="1762125" cy="419100"/>
                    </a:xfrm>
                    <a:prstGeom prst="rect">
                      <a:avLst/>
                    </a:prstGeom>
                    <a:noFill/>
                    <a:ln w="9525">
                      <a:noFill/>
                      <a:miter lim="800000"/>
                      <a:headEnd/>
                      <a:tailEnd/>
                    </a:ln>
                  </pic:spPr>
                </pic:pic>
              </a:graphicData>
            </a:graphic>
          </wp:inline>
        </w:drawing>
      </w:r>
    </w:p>
    <w:p w:rsidR="000A0274" w:rsidRDefault="000A0274" w:rsidP="008719A1">
      <w:pPr>
        <w:jc w:val="right"/>
        <w:rPr>
          <w:b/>
          <w:sz w:val="36"/>
        </w:rPr>
      </w:pPr>
    </w:p>
    <w:p w:rsidR="00050544" w:rsidRPr="00050544" w:rsidRDefault="00050544" w:rsidP="00050544">
      <w:pPr>
        <w:rPr>
          <w:b/>
          <w:sz w:val="36"/>
          <w:szCs w:val="36"/>
        </w:rPr>
      </w:pPr>
      <w:r w:rsidRPr="00050544">
        <w:rPr>
          <w:b/>
          <w:sz w:val="36"/>
          <w:szCs w:val="36"/>
        </w:rPr>
        <w:t xml:space="preserve">EASE LSR UOM </w:t>
      </w:r>
      <w:proofErr w:type="spellStart"/>
      <w:r w:rsidRPr="00050544">
        <w:rPr>
          <w:b/>
          <w:sz w:val="36"/>
          <w:szCs w:val="36"/>
        </w:rPr>
        <w:t>Ebonding</w:t>
      </w:r>
      <w:proofErr w:type="spellEnd"/>
      <w:r w:rsidRPr="00050544">
        <w:rPr>
          <w:b/>
          <w:sz w:val="36"/>
          <w:szCs w:val="36"/>
        </w:rPr>
        <w:t xml:space="preserve"> API Guide and </w:t>
      </w:r>
    </w:p>
    <w:p w:rsidR="008719A1" w:rsidRPr="00050544" w:rsidRDefault="000F17D2" w:rsidP="00050544">
      <w:pPr>
        <w:rPr>
          <w:b/>
          <w:sz w:val="36"/>
          <w:szCs w:val="36"/>
        </w:rPr>
      </w:pPr>
      <w:r>
        <w:rPr>
          <w:b/>
          <w:sz w:val="36"/>
          <w:szCs w:val="36"/>
        </w:rPr>
        <w:t>Connectivity</w:t>
      </w:r>
      <w:r w:rsidR="00050544" w:rsidRPr="00050544">
        <w:rPr>
          <w:b/>
          <w:sz w:val="36"/>
          <w:szCs w:val="36"/>
        </w:rPr>
        <w:t xml:space="preserve"> Request </w:t>
      </w:r>
      <w:r>
        <w:rPr>
          <w:b/>
          <w:sz w:val="36"/>
          <w:szCs w:val="36"/>
        </w:rPr>
        <w:t>Doc</w:t>
      </w:r>
      <w:r w:rsidR="00EB51E9" w:rsidRPr="00050544">
        <w:rPr>
          <w:b/>
          <w:noProof/>
          <w:sz w:val="36"/>
          <w:szCs w:val="36"/>
          <w:lang w:bidi="ta-IN"/>
        </w:rPr>
        <w:t xml:space="preserve"> v1</w:t>
      </w:r>
      <w:r w:rsidR="00764053">
        <w:rPr>
          <w:b/>
          <w:noProof/>
          <w:sz w:val="36"/>
          <w:szCs w:val="36"/>
          <w:lang w:bidi="ta-IN"/>
        </w:rPr>
        <w:t>3</w:t>
      </w:r>
      <w:r w:rsidR="00E71697" w:rsidRPr="00050544">
        <w:rPr>
          <w:b/>
          <w:noProof/>
          <w:sz w:val="36"/>
          <w:szCs w:val="36"/>
          <w:lang w:bidi="ta-IN"/>
        </w:rPr>
        <w:t>.0</w:t>
      </w:r>
    </w:p>
    <w:p w:rsidR="0070695B" w:rsidRDefault="006F3F5A">
      <w:pPr>
        <w:pStyle w:val="Header"/>
        <w:tabs>
          <w:tab w:val="clear" w:pos="4320"/>
          <w:tab w:val="clear" w:pos="8640"/>
        </w:tabs>
        <w:rPr>
          <w:noProof/>
        </w:rPr>
      </w:pPr>
      <w:r>
        <w:rPr>
          <w:noProof/>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53975</wp:posOffset>
                </wp:positionV>
                <wp:extent cx="5972175" cy="3175"/>
                <wp:effectExtent l="9525" t="11430" r="9525" b="13970"/>
                <wp:wrapNone/>
                <wp:docPr id="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72175" cy="3175"/>
                        </a:xfrm>
                        <a:custGeom>
                          <a:avLst/>
                          <a:gdLst>
                            <a:gd name="T0" fmla="*/ 0 w 9405"/>
                            <a:gd name="T1" fmla="*/ 3175 h 5"/>
                            <a:gd name="T2" fmla="*/ 5972175 w 9405"/>
                            <a:gd name="T3" fmla="*/ 0 h 5"/>
                            <a:gd name="T4" fmla="*/ 0 60000 65536"/>
                            <a:gd name="T5" fmla="*/ 0 60000 65536"/>
                          </a:gdLst>
                          <a:ahLst/>
                          <a:cxnLst>
                            <a:cxn ang="T4">
                              <a:pos x="T0" y="T1"/>
                            </a:cxn>
                            <a:cxn ang="T5">
                              <a:pos x="T2" y="T3"/>
                            </a:cxn>
                          </a:cxnLst>
                          <a:rect l="0" t="0" r="r" b="b"/>
                          <a:pathLst>
                            <a:path w="9405" h="5">
                              <a:moveTo>
                                <a:pt x="0" y="5"/>
                              </a:moveTo>
                              <a:lnTo>
                                <a:pt x="940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5D8754E" id="Freeform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0,4.5pt,470.25pt,4.25pt" coordsize="9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" filled="f">
                <v:path arrowok="t" o:connecttype="custom" o:connectlocs="0,2016125;2147483646,0" o:connectangles="0,0"/>
              </v:polyline>
            </w:pict>
          </mc:Fallback>
        </mc:AlternateContent>
      </w:r>
    </w:p>
    <w:p w:rsidR="007B7501" w:rsidRDefault="007B7501" w:rsidP="00AF0C5F">
      <w:pPr>
        <w:rPr>
          <w:b/>
          <w:sz w:val="36"/>
        </w:rPr>
      </w:pPr>
    </w:p>
    <w:p w:rsidR="0070695B" w:rsidRDefault="0070695B">
      <w:pPr>
        <w:pStyle w:val="BodyTextIndent"/>
        <w:ind w:left="720"/>
        <w:rPr>
          <w:i/>
          <w:color w:val="0000FF"/>
          <w:sz w:val="22"/>
        </w:rPr>
      </w:pPr>
    </w:p>
    <w:p w:rsidR="0070695B" w:rsidRDefault="0070695B" w:rsidP="00B70FD7">
      <w:pPr>
        <w:pStyle w:val="Heading2"/>
        <w:sectPr w:rsidR="0070695B" w:rsidSect="003B5E3B">
          <w:headerReference w:type="first" r:id="rId9"/>
          <w:footerReference w:type="first" r:id="rId10"/>
          <w:pgSz w:w="12240" w:h="15840" w:code="1"/>
          <w:pgMar w:top="1440" w:right="1440" w:bottom="1440" w:left="1440" w:header="360" w:footer="720" w:gutter="0"/>
          <w:cols w:space="720"/>
          <w:titlePg/>
        </w:sectPr>
      </w:pPr>
    </w:p>
    <w:p w:rsidR="0070695B" w:rsidRDefault="0070695B" w:rsidP="00B70FD7">
      <w:pPr>
        <w:pStyle w:val="Heading2"/>
      </w:pPr>
      <w:bookmarkStart w:id="0" w:name="_Toc9511342"/>
      <w:r>
        <w:lastRenderedPageBreak/>
        <w:t>Table of Contents</w:t>
      </w:r>
      <w:bookmarkEnd w:id="0"/>
    </w:p>
    <w:p w:rsidR="0070695B" w:rsidRDefault="0070695B"/>
    <w:p w:rsidR="00723A52" w:rsidRDefault="00B32AD9" w:rsidP="00B32AD9">
      <w:pPr>
        <w:tabs>
          <w:tab w:val="left" w:pos="915"/>
        </w:tabs>
      </w:pPr>
      <w:r>
        <w:tab/>
      </w:r>
    </w:p>
    <w:p w:rsidR="00563897" w:rsidRDefault="00CF221D">
      <w:pPr>
        <w:pStyle w:val="TOC2"/>
        <w:tabs>
          <w:tab w:val="right" w:leader="dot" w:pos="9350"/>
        </w:tabs>
        <w:rPr>
          <w:rFonts w:asciiTheme="minorHAnsi" w:eastAsiaTheme="minorEastAsia" w:hAnsiTheme="minorHAnsi" w:cstheme="minorBidi"/>
          <w:noProof/>
          <w:sz w:val="22"/>
          <w:szCs w:val="22"/>
        </w:rPr>
      </w:pPr>
      <w:r>
        <w:rPr>
          <w:noProof/>
        </w:rPr>
        <w:fldChar w:fldCharType="begin"/>
      </w:r>
      <w:r w:rsidR="000875CF">
        <w:rPr>
          <w:noProof/>
        </w:rPr>
        <w:instrText xml:space="preserve"> TOC \o "1-3" \h \z \u </w:instrText>
      </w:r>
      <w:r>
        <w:rPr>
          <w:noProof/>
        </w:rPr>
        <w:fldChar w:fldCharType="separate"/>
      </w:r>
      <w:hyperlink w:anchor="_Toc9511342" w:history="1">
        <w:r w:rsidR="00563897" w:rsidRPr="007A5E0E">
          <w:rPr>
            <w:rStyle w:val="Hyperlink"/>
            <w:noProof/>
          </w:rPr>
          <w:t>I. Table of Contents</w:t>
        </w:r>
        <w:r w:rsidR="00563897">
          <w:rPr>
            <w:noProof/>
            <w:webHidden/>
          </w:rPr>
          <w:tab/>
        </w:r>
        <w:r w:rsidR="00563897">
          <w:rPr>
            <w:noProof/>
            <w:webHidden/>
          </w:rPr>
          <w:fldChar w:fldCharType="begin"/>
        </w:r>
        <w:r w:rsidR="00563897">
          <w:rPr>
            <w:noProof/>
            <w:webHidden/>
          </w:rPr>
          <w:instrText xml:space="preserve"> PAGEREF _Toc9511342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rsidR="00563897" w:rsidRDefault="008D10B5">
      <w:pPr>
        <w:pStyle w:val="TOC2"/>
        <w:tabs>
          <w:tab w:val="right" w:leader="dot" w:pos="9350"/>
        </w:tabs>
        <w:rPr>
          <w:rFonts w:asciiTheme="minorHAnsi" w:eastAsiaTheme="minorEastAsia" w:hAnsiTheme="minorHAnsi" w:cstheme="minorBidi"/>
          <w:noProof/>
          <w:sz w:val="22"/>
          <w:szCs w:val="22"/>
        </w:rPr>
      </w:pPr>
      <w:hyperlink w:anchor="_Toc9511343" w:history="1">
        <w:r w:rsidR="00563897" w:rsidRPr="007A5E0E">
          <w:rPr>
            <w:rStyle w:val="Hyperlink"/>
            <w:noProof/>
          </w:rPr>
          <w:t>II. Document Purpose and Contact Information</w:t>
        </w:r>
        <w:r w:rsidR="00563897">
          <w:rPr>
            <w:noProof/>
            <w:webHidden/>
          </w:rPr>
          <w:tab/>
        </w:r>
        <w:r w:rsidR="00563897">
          <w:rPr>
            <w:noProof/>
            <w:webHidden/>
          </w:rPr>
          <w:fldChar w:fldCharType="begin"/>
        </w:r>
        <w:r w:rsidR="00563897">
          <w:rPr>
            <w:noProof/>
            <w:webHidden/>
          </w:rPr>
          <w:instrText xml:space="preserve"> PAGEREF _Toc9511343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44" w:history="1">
        <w:r w:rsidR="00563897" w:rsidRPr="007A5E0E">
          <w:rPr>
            <w:rStyle w:val="Hyperlink"/>
            <w:noProof/>
          </w:rPr>
          <w:t>A. Customer IT Contacts</w:t>
        </w:r>
        <w:r w:rsidR="00563897">
          <w:rPr>
            <w:noProof/>
            <w:webHidden/>
          </w:rPr>
          <w:tab/>
        </w:r>
        <w:r w:rsidR="00563897">
          <w:rPr>
            <w:noProof/>
            <w:webHidden/>
          </w:rPr>
          <w:fldChar w:fldCharType="begin"/>
        </w:r>
        <w:r w:rsidR="00563897">
          <w:rPr>
            <w:noProof/>
            <w:webHidden/>
          </w:rPr>
          <w:instrText xml:space="preserve"> PAGEREF _Toc9511344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45" w:history="1">
        <w:r w:rsidR="00563897" w:rsidRPr="007A5E0E">
          <w:rPr>
            <w:rStyle w:val="Hyperlink"/>
            <w:noProof/>
          </w:rPr>
          <w:t>B. Customer Business Contacts</w:t>
        </w:r>
        <w:r w:rsidR="00563897">
          <w:rPr>
            <w:noProof/>
            <w:webHidden/>
          </w:rPr>
          <w:tab/>
        </w:r>
        <w:r w:rsidR="00563897">
          <w:rPr>
            <w:noProof/>
            <w:webHidden/>
          </w:rPr>
          <w:fldChar w:fldCharType="begin"/>
        </w:r>
        <w:r w:rsidR="00563897">
          <w:rPr>
            <w:noProof/>
            <w:webHidden/>
          </w:rPr>
          <w:instrText xml:space="preserve"> PAGEREF _Toc9511345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46" w:history="1">
        <w:r w:rsidR="00563897" w:rsidRPr="007A5E0E">
          <w:rPr>
            <w:rStyle w:val="Hyperlink"/>
            <w:noProof/>
          </w:rPr>
          <w:t>C. CenturyLink Business Engagement Manager</w:t>
        </w:r>
        <w:r w:rsidR="00563897">
          <w:rPr>
            <w:noProof/>
            <w:webHidden/>
          </w:rPr>
          <w:tab/>
        </w:r>
        <w:r w:rsidR="00563897">
          <w:rPr>
            <w:noProof/>
            <w:webHidden/>
          </w:rPr>
          <w:fldChar w:fldCharType="begin"/>
        </w:r>
        <w:r w:rsidR="00563897">
          <w:rPr>
            <w:noProof/>
            <w:webHidden/>
          </w:rPr>
          <w:instrText xml:space="preserve"> PAGEREF _Toc9511346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47" w:history="1">
        <w:r w:rsidR="00563897" w:rsidRPr="007A5E0E">
          <w:rPr>
            <w:rStyle w:val="Hyperlink"/>
            <w:noProof/>
          </w:rPr>
          <w:t>D. CenturyLink IT Contacts</w:t>
        </w:r>
        <w:r w:rsidR="00563897">
          <w:rPr>
            <w:noProof/>
            <w:webHidden/>
          </w:rPr>
          <w:tab/>
        </w:r>
        <w:r w:rsidR="00563897">
          <w:rPr>
            <w:noProof/>
            <w:webHidden/>
          </w:rPr>
          <w:fldChar w:fldCharType="begin"/>
        </w:r>
        <w:r w:rsidR="00563897">
          <w:rPr>
            <w:noProof/>
            <w:webHidden/>
          </w:rPr>
          <w:instrText xml:space="preserve"> PAGEREF _Toc9511347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48" w:history="1">
        <w:r w:rsidR="00563897" w:rsidRPr="007A5E0E">
          <w:rPr>
            <w:rStyle w:val="Hyperlink"/>
            <w:noProof/>
          </w:rPr>
          <w:t>E. CenturyLink Business Contacts</w:t>
        </w:r>
        <w:r w:rsidR="00563897">
          <w:rPr>
            <w:noProof/>
            <w:webHidden/>
          </w:rPr>
          <w:tab/>
        </w:r>
        <w:r w:rsidR="00563897">
          <w:rPr>
            <w:noProof/>
            <w:webHidden/>
          </w:rPr>
          <w:fldChar w:fldCharType="begin"/>
        </w:r>
        <w:r w:rsidR="00563897">
          <w:rPr>
            <w:noProof/>
            <w:webHidden/>
          </w:rPr>
          <w:instrText xml:space="preserve"> PAGEREF _Toc9511348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rsidR="00563897" w:rsidRDefault="008D10B5">
      <w:pPr>
        <w:pStyle w:val="TOC2"/>
        <w:tabs>
          <w:tab w:val="right" w:leader="dot" w:pos="9350"/>
        </w:tabs>
        <w:rPr>
          <w:rFonts w:asciiTheme="minorHAnsi" w:eastAsiaTheme="minorEastAsia" w:hAnsiTheme="minorHAnsi" w:cstheme="minorBidi"/>
          <w:noProof/>
          <w:sz w:val="22"/>
          <w:szCs w:val="22"/>
        </w:rPr>
      </w:pPr>
      <w:hyperlink w:anchor="_Toc9511349" w:history="1">
        <w:r w:rsidR="00563897" w:rsidRPr="007A5E0E">
          <w:rPr>
            <w:rStyle w:val="Hyperlink"/>
            <w:noProof/>
          </w:rPr>
          <w:t>III. EASE LSR UOM Ebonding API Project Life Cycle</w:t>
        </w:r>
        <w:r w:rsidR="00563897">
          <w:rPr>
            <w:noProof/>
            <w:webHidden/>
          </w:rPr>
          <w:tab/>
        </w:r>
        <w:r w:rsidR="00563897">
          <w:rPr>
            <w:noProof/>
            <w:webHidden/>
          </w:rPr>
          <w:fldChar w:fldCharType="begin"/>
        </w:r>
        <w:r w:rsidR="00563897">
          <w:rPr>
            <w:noProof/>
            <w:webHidden/>
          </w:rPr>
          <w:instrText xml:space="preserve"> PAGEREF _Toc9511349 \h </w:instrText>
        </w:r>
        <w:r w:rsidR="00563897">
          <w:rPr>
            <w:noProof/>
            <w:webHidden/>
          </w:rPr>
        </w:r>
        <w:r w:rsidR="00563897">
          <w:rPr>
            <w:noProof/>
            <w:webHidden/>
          </w:rPr>
          <w:fldChar w:fldCharType="separate"/>
        </w:r>
        <w:r w:rsidR="00563897">
          <w:rPr>
            <w:noProof/>
            <w:webHidden/>
          </w:rPr>
          <w:t>3</w:t>
        </w:r>
        <w:r w:rsidR="00563897">
          <w:rPr>
            <w:noProof/>
            <w:webHidden/>
          </w:rPr>
          <w:fldChar w:fldCharType="end"/>
        </w:r>
      </w:hyperlink>
    </w:p>
    <w:p w:rsidR="00563897" w:rsidRDefault="008D10B5">
      <w:pPr>
        <w:pStyle w:val="TOC2"/>
        <w:tabs>
          <w:tab w:val="right" w:leader="dot" w:pos="9350"/>
        </w:tabs>
        <w:rPr>
          <w:rFonts w:asciiTheme="minorHAnsi" w:eastAsiaTheme="minorEastAsia" w:hAnsiTheme="minorHAnsi" w:cstheme="minorBidi"/>
          <w:noProof/>
          <w:sz w:val="22"/>
          <w:szCs w:val="22"/>
        </w:rPr>
      </w:pPr>
      <w:hyperlink w:anchor="_Toc9511350" w:history="1">
        <w:r w:rsidR="00563897" w:rsidRPr="007A5E0E">
          <w:rPr>
            <w:rStyle w:val="Hyperlink"/>
            <w:noProof/>
          </w:rPr>
          <w:t>IV. Additional Test and Deployment Details</w:t>
        </w:r>
        <w:r w:rsidR="00563897">
          <w:rPr>
            <w:noProof/>
            <w:webHidden/>
          </w:rPr>
          <w:tab/>
        </w:r>
        <w:r w:rsidR="00563897">
          <w:rPr>
            <w:noProof/>
            <w:webHidden/>
          </w:rPr>
          <w:fldChar w:fldCharType="begin"/>
        </w:r>
        <w:r w:rsidR="00563897">
          <w:rPr>
            <w:noProof/>
            <w:webHidden/>
          </w:rPr>
          <w:instrText xml:space="preserve"> PAGEREF _Toc9511350 \h </w:instrText>
        </w:r>
        <w:r w:rsidR="00563897">
          <w:rPr>
            <w:noProof/>
            <w:webHidden/>
          </w:rPr>
        </w:r>
        <w:r w:rsidR="00563897">
          <w:rPr>
            <w:noProof/>
            <w:webHidden/>
          </w:rPr>
          <w:fldChar w:fldCharType="separate"/>
        </w:r>
        <w:r w:rsidR="00563897">
          <w:rPr>
            <w:noProof/>
            <w:webHidden/>
          </w:rPr>
          <w:t>4</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51" w:history="1">
        <w:r w:rsidR="00563897" w:rsidRPr="007A5E0E">
          <w:rPr>
            <w:rStyle w:val="Hyperlink"/>
            <w:noProof/>
          </w:rPr>
          <w:t>A. Test Planning Guidelines</w:t>
        </w:r>
        <w:r w:rsidR="00563897">
          <w:rPr>
            <w:noProof/>
            <w:webHidden/>
          </w:rPr>
          <w:tab/>
        </w:r>
        <w:r w:rsidR="00563897">
          <w:rPr>
            <w:noProof/>
            <w:webHidden/>
          </w:rPr>
          <w:fldChar w:fldCharType="begin"/>
        </w:r>
        <w:r w:rsidR="00563897">
          <w:rPr>
            <w:noProof/>
            <w:webHidden/>
          </w:rPr>
          <w:instrText xml:space="preserve"> PAGEREF _Toc9511351 \h </w:instrText>
        </w:r>
        <w:r w:rsidR="00563897">
          <w:rPr>
            <w:noProof/>
            <w:webHidden/>
          </w:rPr>
        </w:r>
        <w:r w:rsidR="00563897">
          <w:rPr>
            <w:noProof/>
            <w:webHidden/>
          </w:rPr>
          <w:fldChar w:fldCharType="separate"/>
        </w:r>
        <w:r w:rsidR="00563897">
          <w:rPr>
            <w:noProof/>
            <w:webHidden/>
          </w:rPr>
          <w:t>4</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52" w:history="1">
        <w:r w:rsidR="00563897" w:rsidRPr="007A5E0E">
          <w:rPr>
            <w:rStyle w:val="Hyperlink"/>
            <w:noProof/>
          </w:rPr>
          <w:t>B. Deployment Planning Guidelines</w:t>
        </w:r>
        <w:r w:rsidR="00563897">
          <w:rPr>
            <w:noProof/>
            <w:webHidden/>
          </w:rPr>
          <w:tab/>
        </w:r>
        <w:r w:rsidR="00563897">
          <w:rPr>
            <w:noProof/>
            <w:webHidden/>
          </w:rPr>
          <w:fldChar w:fldCharType="begin"/>
        </w:r>
        <w:r w:rsidR="00563897">
          <w:rPr>
            <w:noProof/>
            <w:webHidden/>
          </w:rPr>
          <w:instrText xml:space="preserve"> PAGEREF _Toc9511352 \h </w:instrText>
        </w:r>
        <w:r w:rsidR="00563897">
          <w:rPr>
            <w:noProof/>
            <w:webHidden/>
          </w:rPr>
        </w:r>
        <w:r w:rsidR="00563897">
          <w:rPr>
            <w:noProof/>
            <w:webHidden/>
          </w:rPr>
          <w:fldChar w:fldCharType="separate"/>
        </w:r>
        <w:r w:rsidR="00563897">
          <w:rPr>
            <w:noProof/>
            <w:webHidden/>
          </w:rPr>
          <w:t>4</w:t>
        </w:r>
        <w:r w:rsidR="00563897">
          <w:rPr>
            <w:noProof/>
            <w:webHidden/>
          </w:rPr>
          <w:fldChar w:fldCharType="end"/>
        </w:r>
      </w:hyperlink>
    </w:p>
    <w:p w:rsidR="00563897" w:rsidRDefault="008D10B5">
      <w:pPr>
        <w:pStyle w:val="TOC2"/>
        <w:tabs>
          <w:tab w:val="right" w:leader="dot" w:pos="9350"/>
        </w:tabs>
        <w:rPr>
          <w:rFonts w:asciiTheme="minorHAnsi" w:eastAsiaTheme="minorEastAsia" w:hAnsiTheme="minorHAnsi" w:cstheme="minorBidi"/>
          <w:noProof/>
          <w:sz w:val="22"/>
          <w:szCs w:val="22"/>
        </w:rPr>
      </w:pPr>
      <w:hyperlink w:anchor="_Toc9511353" w:history="1">
        <w:r w:rsidR="00563897" w:rsidRPr="007A5E0E">
          <w:rPr>
            <w:rStyle w:val="Hyperlink"/>
            <w:noProof/>
          </w:rPr>
          <w:t>V. Basic Customer Questions</w:t>
        </w:r>
        <w:r w:rsidR="00563897">
          <w:rPr>
            <w:noProof/>
            <w:webHidden/>
          </w:rPr>
          <w:tab/>
        </w:r>
        <w:r w:rsidR="00563897">
          <w:rPr>
            <w:noProof/>
            <w:webHidden/>
          </w:rPr>
          <w:fldChar w:fldCharType="begin"/>
        </w:r>
        <w:r w:rsidR="00563897">
          <w:rPr>
            <w:noProof/>
            <w:webHidden/>
          </w:rPr>
          <w:instrText xml:space="preserve"> PAGEREF _Toc9511353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rsidR="00563897" w:rsidRDefault="008D10B5">
      <w:pPr>
        <w:pStyle w:val="TOC2"/>
        <w:tabs>
          <w:tab w:val="right" w:leader="dot" w:pos="9350"/>
        </w:tabs>
        <w:rPr>
          <w:rFonts w:asciiTheme="minorHAnsi" w:eastAsiaTheme="minorEastAsia" w:hAnsiTheme="minorHAnsi" w:cstheme="minorBidi"/>
          <w:noProof/>
          <w:sz w:val="22"/>
          <w:szCs w:val="22"/>
        </w:rPr>
      </w:pPr>
      <w:hyperlink w:anchor="_Toc9511354" w:history="1">
        <w:r w:rsidR="00563897" w:rsidRPr="007A5E0E">
          <w:rPr>
            <w:rStyle w:val="Hyperlink"/>
            <w:noProof/>
          </w:rPr>
          <w:t>VI. LSR Documentation</w:t>
        </w:r>
        <w:r w:rsidR="00563897">
          <w:rPr>
            <w:noProof/>
            <w:webHidden/>
          </w:rPr>
          <w:tab/>
        </w:r>
        <w:r w:rsidR="00563897">
          <w:rPr>
            <w:noProof/>
            <w:webHidden/>
          </w:rPr>
          <w:fldChar w:fldCharType="begin"/>
        </w:r>
        <w:r w:rsidR="00563897">
          <w:rPr>
            <w:noProof/>
            <w:webHidden/>
          </w:rPr>
          <w:instrText xml:space="preserve"> PAGEREF _Toc9511354 \h </w:instrText>
        </w:r>
        <w:r w:rsidR="00563897">
          <w:rPr>
            <w:noProof/>
            <w:webHidden/>
          </w:rPr>
        </w:r>
        <w:r w:rsidR="00563897">
          <w:rPr>
            <w:noProof/>
            <w:webHidden/>
          </w:rPr>
          <w:fldChar w:fldCharType="separate"/>
        </w:r>
        <w:r w:rsidR="00563897">
          <w:rPr>
            <w:noProof/>
            <w:webHidden/>
          </w:rPr>
          <w:t>2</w:t>
        </w:r>
        <w:r w:rsidR="00563897">
          <w:rPr>
            <w:noProof/>
            <w:webHidden/>
          </w:rPr>
          <w:fldChar w:fldCharType="end"/>
        </w:r>
      </w:hyperlink>
    </w:p>
    <w:p w:rsidR="00563897" w:rsidRDefault="008D10B5">
      <w:pPr>
        <w:pStyle w:val="TOC2"/>
        <w:tabs>
          <w:tab w:val="right" w:leader="dot" w:pos="9350"/>
        </w:tabs>
        <w:rPr>
          <w:rFonts w:asciiTheme="minorHAnsi" w:eastAsiaTheme="minorEastAsia" w:hAnsiTheme="minorHAnsi" w:cstheme="minorBidi"/>
          <w:noProof/>
          <w:sz w:val="22"/>
          <w:szCs w:val="22"/>
        </w:rPr>
      </w:pPr>
      <w:hyperlink w:anchor="_Toc9511355" w:history="1">
        <w:r w:rsidR="00563897" w:rsidRPr="007A5E0E">
          <w:rPr>
            <w:rStyle w:val="Hyperlink"/>
            <w:noProof/>
          </w:rPr>
          <w:t>VII. CenturyLink Gateway – External Partner Connectivity</w:t>
        </w:r>
        <w:r w:rsidR="00563897">
          <w:rPr>
            <w:noProof/>
            <w:webHidden/>
          </w:rPr>
          <w:tab/>
        </w:r>
        <w:r w:rsidR="00563897">
          <w:rPr>
            <w:noProof/>
            <w:webHidden/>
          </w:rPr>
          <w:fldChar w:fldCharType="begin"/>
        </w:r>
        <w:r w:rsidR="00563897">
          <w:rPr>
            <w:noProof/>
            <w:webHidden/>
          </w:rPr>
          <w:instrText xml:space="preserve"> PAGEREF _Toc9511355 \h </w:instrText>
        </w:r>
        <w:r w:rsidR="00563897">
          <w:rPr>
            <w:noProof/>
            <w:webHidden/>
          </w:rPr>
        </w:r>
        <w:r w:rsidR="00563897">
          <w:rPr>
            <w:noProof/>
            <w:webHidden/>
          </w:rPr>
          <w:fldChar w:fldCharType="separate"/>
        </w:r>
        <w:r w:rsidR="00563897">
          <w:rPr>
            <w:noProof/>
            <w:webHidden/>
          </w:rPr>
          <w:t>3</w:t>
        </w:r>
        <w:r w:rsidR="00563897">
          <w:rPr>
            <w:noProof/>
            <w:webHidden/>
          </w:rPr>
          <w:fldChar w:fldCharType="end"/>
        </w:r>
      </w:hyperlink>
    </w:p>
    <w:p w:rsidR="00563897" w:rsidRDefault="008D10B5">
      <w:pPr>
        <w:pStyle w:val="TOC2"/>
        <w:tabs>
          <w:tab w:val="right" w:leader="dot" w:pos="9350"/>
        </w:tabs>
        <w:rPr>
          <w:rFonts w:asciiTheme="minorHAnsi" w:eastAsiaTheme="minorEastAsia" w:hAnsiTheme="minorHAnsi" w:cstheme="minorBidi"/>
          <w:noProof/>
          <w:sz w:val="22"/>
          <w:szCs w:val="22"/>
        </w:rPr>
      </w:pPr>
      <w:hyperlink w:anchor="_Toc9511356" w:history="1">
        <w:r w:rsidR="00563897" w:rsidRPr="007A5E0E">
          <w:rPr>
            <w:rStyle w:val="Hyperlink"/>
            <w:rFonts w:cs="Arial"/>
            <w:noProof/>
          </w:rPr>
          <w:t>VIII. Appendix</w:t>
        </w:r>
        <w:r w:rsidR="00563897">
          <w:rPr>
            <w:noProof/>
            <w:webHidden/>
          </w:rPr>
          <w:tab/>
        </w:r>
        <w:r w:rsidR="00563897">
          <w:rPr>
            <w:noProof/>
            <w:webHidden/>
          </w:rPr>
          <w:fldChar w:fldCharType="begin"/>
        </w:r>
        <w:r w:rsidR="00563897">
          <w:rPr>
            <w:noProof/>
            <w:webHidden/>
          </w:rPr>
          <w:instrText xml:space="preserve"> PAGEREF _Toc9511356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57" w:history="1">
        <w:r w:rsidR="00563897" w:rsidRPr="007A5E0E">
          <w:rPr>
            <w:rStyle w:val="Hyperlink"/>
            <w:noProof/>
          </w:rPr>
          <w:t>A. Glossary</w:t>
        </w:r>
        <w:r w:rsidR="00563897">
          <w:rPr>
            <w:noProof/>
            <w:webHidden/>
          </w:rPr>
          <w:tab/>
        </w:r>
        <w:r w:rsidR="00563897">
          <w:rPr>
            <w:noProof/>
            <w:webHidden/>
          </w:rPr>
          <w:fldChar w:fldCharType="begin"/>
        </w:r>
        <w:r w:rsidR="00563897">
          <w:rPr>
            <w:noProof/>
            <w:webHidden/>
          </w:rPr>
          <w:instrText xml:space="preserve"> PAGEREF _Toc9511357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rsidR="00563897" w:rsidRDefault="008D10B5">
      <w:pPr>
        <w:pStyle w:val="TOC3"/>
        <w:tabs>
          <w:tab w:val="right" w:leader="dot" w:pos="9350"/>
        </w:tabs>
        <w:rPr>
          <w:rFonts w:asciiTheme="minorHAnsi" w:eastAsiaTheme="minorEastAsia" w:hAnsiTheme="minorHAnsi" w:cstheme="minorBidi"/>
          <w:noProof/>
          <w:sz w:val="22"/>
          <w:szCs w:val="22"/>
        </w:rPr>
      </w:pPr>
      <w:hyperlink w:anchor="_Toc9511358" w:history="1">
        <w:r w:rsidR="00563897" w:rsidRPr="007A5E0E">
          <w:rPr>
            <w:rStyle w:val="Hyperlink"/>
            <w:noProof/>
          </w:rPr>
          <w:t>B. CenturyLink Product Offerings</w:t>
        </w:r>
        <w:r w:rsidR="00563897">
          <w:rPr>
            <w:noProof/>
            <w:webHidden/>
          </w:rPr>
          <w:tab/>
        </w:r>
        <w:r w:rsidR="00563897">
          <w:rPr>
            <w:noProof/>
            <w:webHidden/>
          </w:rPr>
          <w:fldChar w:fldCharType="begin"/>
        </w:r>
        <w:r w:rsidR="00563897">
          <w:rPr>
            <w:noProof/>
            <w:webHidden/>
          </w:rPr>
          <w:instrText xml:space="preserve"> PAGEREF _Toc9511358 \h </w:instrText>
        </w:r>
        <w:r w:rsidR="00563897">
          <w:rPr>
            <w:noProof/>
            <w:webHidden/>
          </w:rPr>
        </w:r>
        <w:r w:rsidR="00563897">
          <w:rPr>
            <w:noProof/>
            <w:webHidden/>
          </w:rPr>
          <w:fldChar w:fldCharType="separate"/>
        </w:r>
        <w:r w:rsidR="00563897">
          <w:rPr>
            <w:noProof/>
            <w:webHidden/>
          </w:rPr>
          <w:t>1</w:t>
        </w:r>
        <w:r w:rsidR="00563897">
          <w:rPr>
            <w:noProof/>
            <w:webHidden/>
          </w:rPr>
          <w:fldChar w:fldCharType="end"/>
        </w:r>
      </w:hyperlink>
    </w:p>
    <w:p w:rsidR="0070695B" w:rsidRDefault="00CF221D" w:rsidP="00FD4F13">
      <w:pPr>
        <w:pStyle w:val="Heading2"/>
      </w:pPr>
      <w:r>
        <w:rPr>
          <w:noProof/>
          <w:sz w:val="20"/>
        </w:rPr>
        <w:lastRenderedPageBreak/>
        <w:fldChar w:fldCharType="end"/>
      </w:r>
      <w:bookmarkStart w:id="1" w:name="_Toc9511343"/>
      <w:r w:rsidR="000A7F56">
        <w:t>Document</w:t>
      </w:r>
      <w:r w:rsidR="00DA33F6">
        <w:t xml:space="preserve"> Purpose and Contact</w:t>
      </w:r>
      <w:r w:rsidR="000A7F56">
        <w:t xml:space="preserve"> Information</w:t>
      </w:r>
      <w:bookmarkEnd w:id="1"/>
    </w:p>
    <w:p w:rsidR="00621C17" w:rsidRPr="00621C17" w:rsidRDefault="00621C17" w:rsidP="00621C17">
      <w:pPr>
        <w:pStyle w:val="BodyText"/>
      </w:pPr>
    </w:p>
    <w:p w:rsidR="008256FC" w:rsidRPr="00050544" w:rsidRDefault="00D2498E" w:rsidP="00D2498E">
      <w:r w:rsidRPr="00050544">
        <w:t>The purpos</w:t>
      </w:r>
      <w:r w:rsidR="00DA33F6" w:rsidRPr="00050544">
        <w:t xml:space="preserve">e of this document is </w:t>
      </w:r>
      <w:proofErr w:type="gramStart"/>
      <w:r w:rsidR="00DA33F6" w:rsidRPr="00050544">
        <w:t>provide</w:t>
      </w:r>
      <w:proofErr w:type="gramEnd"/>
      <w:r w:rsidR="00DA33F6" w:rsidRPr="00050544">
        <w:t xml:space="preserve"> a</w:t>
      </w:r>
      <w:r w:rsidR="008256FC" w:rsidRPr="00050544">
        <w:t xml:space="preserve"> guideline</w:t>
      </w:r>
      <w:r w:rsidR="00DA33F6" w:rsidRPr="00050544">
        <w:t xml:space="preserve"> for </w:t>
      </w:r>
      <w:proofErr w:type="spellStart"/>
      <w:r w:rsidR="00DA33F6" w:rsidRPr="00050544">
        <w:t>implemention</w:t>
      </w:r>
      <w:proofErr w:type="spellEnd"/>
      <w:r w:rsidR="00DA33F6" w:rsidRPr="00050544">
        <w:t xml:space="preserve"> of the </w:t>
      </w:r>
      <w:bookmarkStart w:id="2" w:name="_Hlk9326896"/>
      <w:r w:rsidR="008256FC" w:rsidRPr="00050544">
        <w:t>EASE</w:t>
      </w:r>
    </w:p>
    <w:p w:rsidR="008256FC" w:rsidRPr="00050544" w:rsidRDefault="008256FC" w:rsidP="00D2498E">
      <w:r w:rsidRPr="00050544">
        <w:t xml:space="preserve">LSR UOM </w:t>
      </w:r>
      <w:proofErr w:type="spellStart"/>
      <w:r w:rsidRPr="00050544">
        <w:t>Ebonding</w:t>
      </w:r>
      <w:proofErr w:type="spellEnd"/>
      <w:r w:rsidRPr="00050544">
        <w:t xml:space="preserve"> API for CenturyLink </w:t>
      </w:r>
      <w:bookmarkEnd w:id="2"/>
      <w:r w:rsidRPr="00050544">
        <w:t>Territories</w:t>
      </w:r>
      <w:r w:rsidR="00B049BF">
        <w:t xml:space="preserve"> and to collect information to get started.</w:t>
      </w:r>
    </w:p>
    <w:p w:rsidR="008256FC" w:rsidRPr="00050544" w:rsidRDefault="008256FC" w:rsidP="00D2498E"/>
    <w:p w:rsidR="00162945" w:rsidRPr="00050544" w:rsidRDefault="008256FC" w:rsidP="00D2498E">
      <w:r w:rsidRPr="00050544">
        <w:t xml:space="preserve">CenturyLink currently offers a </w:t>
      </w:r>
      <w:proofErr w:type="gramStart"/>
      <w:r w:rsidRPr="00050544">
        <w:t>web based</w:t>
      </w:r>
      <w:proofErr w:type="gramEnd"/>
      <w:r w:rsidRPr="00050544">
        <w:t xml:space="preserve"> GUI called </w:t>
      </w:r>
      <w:r w:rsidR="0011243A">
        <w:t xml:space="preserve">EASE </w:t>
      </w:r>
      <w:r w:rsidRPr="00050544">
        <w:t xml:space="preserve">VFO </w:t>
      </w:r>
      <w:r w:rsidR="00162945" w:rsidRPr="00050544">
        <w:t xml:space="preserve">where a customer can enter orders and preorders for CenturyLink territories.  </w:t>
      </w:r>
      <w:r w:rsidR="00621C17" w:rsidRPr="00050544">
        <w:t xml:space="preserve">You do not need to implement the API to use </w:t>
      </w:r>
      <w:r w:rsidR="0011243A">
        <w:t xml:space="preserve">Ease </w:t>
      </w:r>
      <w:r w:rsidR="00621C17" w:rsidRPr="00050544">
        <w:t>VFO.</w:t>
      </w:r>
    </w:p>
    <w:p w:rsidR="00162945" w:rsidRPr="00050544" w:rsidRDefault="00162945" w:rsidP="00D2498E"/>
    <w:p w:rsidR="00DA2E47" w:rsidRPr="00050544" w:rsidRDefault="00162945" w:rsidP="00D2498E">
      <w:r w:rsidRPr="00050544">
        <w:t xml:space="preserve">Our EASE LSR </w:t>
      </w:r>
      <w:r w:rsidR="00621C17" w:rsidRPr="00050544">
        <w:t>U</w:t>
      </w:r>
      <w:r w:rsidRPr="00050544">
        <w:t xml:space="preserve">OM </w:t>
      </w:r>
      <w:proofErr w:type="spellStart"/>
      <w:r w:rsidRPr="00050544">
        <w:t>EBonding</w:t>
      </w:r>
      <w:proofErr w:type="spellEnd"/>
      <w:r w:rsidRPr="00050544">
        <w:t xml:space="preserve"> API provides customers the capability to send preorders and orders to CenturyLink</w:t>
      </w:r>
      <w:r w:rsidR="00621C17" w:rsidRPr="00050544">
        <w:t xml:space="preserve"> via HTTP Soap Requests.  This requires you to implement the API</w:t>
      </w:r>
      <w:r w:rsidR="00AE5AB4" w:rsidRPr="00050544">
        <w:t xml:space="preserve"> Interface</w:t>
      </w:r>
      <w:r w:rsidR="00621C17" w:rsidRPr="00050544">
        <w:t xml:space="preserve"> or use a service provider who would handle your preorders and orders for you using an API </w:t>
      </w:r>
      <w:r w:rsidR="00610524" w:rsidRPr="00050544">
        <w:t xml:space="preserve">interface </w:t>
      </w:r>
      <w:r w:rsidR="00621C17" w:rsidRPr="00050544">
        <w:t xml:space="preserve">they have developed. </w:t>
      </w:r>
      <w:r w:rsidR="00C43393" w:rsidRPr="00050544">
        <w:t xml:space="preserve"> Preorder only customers can typically build and implement an API interface in approximately 2-3 months.  </w:t>
      </w:r>
      <w:r w:rsidR="0011243A">
        <w:t>Customers sending both o</w:t>
      </w:r>
      <w:r w:rsidR="00C43393" w:rsidRPr="00050544">
        <w:t>rder</w:t>
      </w:r>
      <w:r w:rsidR="0011243A">
        <w:t>s</w:t>
      </w:r>
      <w:r w:rsidR="00C43393" w:rsidRPr="00050544">
        <w:t xml:space="preserve"> and preorder</w:t>
      </w:r>
      <w:r w:rsidR="0011243A">
        <w:t>s</w:t>
      </w:r>
      <w:r w:rsidR="00C43393" w:rsidRPr="00050544">
        <w:t xml:space="preserve"> who choose to build and implement an API interface</w:t>
      </w:r>
      <w:r w:rsidR="00621C17" w:rsidRPr="00050544">
        <w:t xml:space="preserve"> </w:t>
      </w:r>
      <w:r w:rsidR="00C43393" w:rsidRPr="00050544">
        <w:t>should plan for a 6 plus month process.  Timelines can vary greatly for each customer.   If you would choose to use a service provider to handle your CenturyLink EASE transactions, timelines are shorter</w:t>
      </w:r>
      <w:r w:rsidR="00DA2E47" w:rsidRPr="00050544">
        <w:t xml:space="preserve"> and can often be reduced by up to 50%.  CenturyLink EASE currently has </w:t>
      </w:r>
      <w:r w:rsidR="00764053">
        <w:t>several</w:t>
      </w:r>
      <w:r w:rsidR="00DA2E47" w:rsidRPr="00050544">
        <w:t xml:space="preserve"> service providers that have API access with us.  If you would like contact information, that can be provided.</w:t>
      </w:r>
    </w:p>
    <w:p w:rsidR="00162945" w:rsidRPr="00050544" w:rsidRDefault="00DA2E47" w:rsidP="00D2498E">
      <w:r w:rsidRPr="00050544">
        <w:t xml:space="preserve">  </w:t>
      </w:r>
    </w:p>
    <w:p w:rsidR="00DA2E47" w:rsidRPr="00050544" w:rsidRDefault="0033566E" w:rsidP="00DA2E47">
      <w:pPr>
        <w:pStyle w:val="BodyText"/>
        <w:rPr>
          <w:sz w:val="20"/>
        </w:rPr>
      </w:pPr>
      <w:r w:rsidRPr="00050544">
        <w:rPr>
          <w:sz w:val="20"/>
        </w:rPr>
        <w:t xml:space="preserve">Throughout the process, the </w:t>
      </w:r>
      <w:proofErr w:type="spellStart"/>
      <w:r w:rsidRPr="00050544">
        <w:rPr>
          <w:sz w:val="20"/>
        </w:rPr>
        <w:t>Centurylink</w:t>
      </w:r>
      <w:proofErr w:type="spellEnd"/>
      <w:r w:rsidRPr="00050544">
        <w:rPr>
          <w:sz w:val="20"/>
        </w:rPr>
        <w:t xml:space="preserve"> Business Engagement </w:t>
      </w:r>
      <w:proofErr w:type="gramStart"/>
      <w:r w:rsidRPr="00050544">
        <w:rPr>
          <w:sz w:val="20"/>
        </w:rPr>
        <w:t>Manager(</w:t>
      </w:r>
      <w:proofErr w:type="gramEnd"/>
      <w:r w:rsidRPr="00050544">
        <w:rPr>
          <w:sz w:val="20"/>
        </w:rPr>
        <w:t xml:space="preserve">BEM) is your primary point of contact.  You will also be working with our IT and Business colleagues.  Please provide contact information for your project team below.  </w:t>
      </w:r>
    </w:p>
    <w:p w:rsidR="0033566E" w:rsidRDefault="0033566E" w:rsidP="00DA2E47">
      <w:pPr>
        <w:pStyle w:val="BodyText"/>
      </w:pPr>
    </w:p>
    <w:p w:rsidR="0033566E" w:rsidRPr="00DA2E47" w:rsidRDefault="0033566E" w:rsidP="00DA2E47">
      <w:pPr>
        <w:pStyle w:val="BodyText"/>
      </w:pPr>
    </w:p>
    <w:p w:rsidR="00563897" w:rsidRPr="00563897" w:rsidRDefault="00020B02" w:rsidP="00563897">
      <w:pPr>
        <w:pStyle w:val="Heading3"/>
      </w:pPr>
      <w:bookmarkStart w:id="3" w:name="_Toc9511344"/>
      <w:r>
        <w:t>Customer IT Contacts</w:t>
      </w:r>
      <w:bookmarkEnd w:id="3"/>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DA2E47" w:rsidRPr="00AB446D" w:rsidTr="00053215">
        <w:tc>
          <w:tcPr>
            <w:tcW w:w="2155" w:type="dxa"/>
            <w:shd w:val="clear" w:color="auto" w:fill="A6A6A6"/>
          </w:tcPr>
          <w:p w:rsidR="00DA2E47" w:rsidRPr="009234D6" w:rsidRDefault="00DA2E47" w:rsidP="00DA2E47">
            <w:pPr>
              <w:pStyle w:val="BodyText"/>
              <w:rPr>
                <w:b/>
                <w:bCs/>
                <w:sz w:val="20"/>
              </w:rPr>
            </w:pPr>
            <w:r w:rsidRPr="009234D6">
              <w:rPr>
                <w:b/>
                <w:bCs/>
                <w:sz w:val="20"/>
              </w:rPr>
              <w:t>Name</w:t>
            </w:r>
          </w:p>
        </w:tc>
        <w:tc>
          <w:tcPr>
            <w:tcW w:w="2970" w:type="dxa"/>
            <w:shd w:val="clear" w:color="auto" w:fill="A6A6A6"/>
          </w:tcPr>
          <w:p w:rsidR="00DA2E47" w:rsidRPr="009234D6" w:rsidRDefault="00DA2E47" w:rsidP="00DA2E47">
            <w:pPr>
              <w:pStyle w:val="BodyText"/>
              <w:rPr>
                <w:b/>
                <w:bCs/>
                <w:sz w:val="20"/>
              </w:rPr>
            </w:pPr>
            <w:r w:rsidRPr="009234D6">
              <w:rPr>
                <w:b/>
                <w:bCs/>
                <w:sz w:val="20"/>
              </w:rPr>
              <w:t>IT Contact</w:t>
            </w:r>
          </w:p>
        </w:tc>
        <w:tc>
          <w:tcPr>
            <w:tcW w:w="3330" w:type="dxa"/>
            <w:shd w:val="clear" w:color="auto" w:fill="A6A6A6"/>
          </w:tcPr>
          <w:p w:rsidR="00DA2E47" w:rsidRPr="009234D6" w:rsidRDefault="00DA2E47" w:rsidP="00DA2E47">
            <w:pPr>
              <w:pStyle w:val="BodyText"/>
              <w:rPr>
                <w:b/>
                <w:bCs/>
                <w:sz w:val="20"/>
              </w:rPr>
            </w:pPr>
            <w:r w:rsidRPr="009234D6">
              <w:rPr>
                <w:b/>
                <w:bCs/>
                <w:sz w:val="20"/>
              </w:rPr>
              <w:t>Email Address</w:t>
            </w:r>
          </w:p>
        </w:tc>
      </w:tr>
      <w:tr w:rsidR="00DA2E47" w:rsidRPr="00AB446D" w:rsidTr="00053215">
        <w:tc>
          <w:tcPr>
            <w:tcW w:w="2155" w:type="dxa"/>
          </w:tcPr>
          <w:p w:rsidR="00DA2E47" w:rsidRPr="009234D6" w:rsidRDefault="00DA2E47" w:rsidP="00DA2E47">
            <w:pPr>
              <w:pStyle w:val="BodyText"/>
              <w:rPr>
                <w:sz w:val="20"/>
              </w:rPr>
            </w:pPr>
          </w:p>
        </w:tc>
        <w:tc>
          <w:tcPr>
            <w:tcW w:w="2970" w:type="dxa"/>
          </w:tcPr>
          <w:p w:rsidR="00DA2E47" w:rsidRPr="009234D6" w:rsidRDefault="00DA2E47" w:rsidP="00DA2E47">
            <w:pPr>
              <w:pStyle w:val="BodyText"/>
              <w:rPr>
                <w:sz w:val="20"/>
              </w:rPr>
            </w:pPr>
          </w:p>
        </w:tc>
        <w:tc>
          <w:tcPr>
            <w:tcW w:w="3330" w:type="dxa"/>
          </w:tcPr>
          <w:p w:rsidR="00DA2E47" w:rsidRPr="009234D6" w:rsidRDefault="00DA2E47" w:rsidP="00DA2E47">
            <w:pPr>
              <w:pStyle w:val="BodyText"/>
              <w:rPr>
                <w:sz w:val="20"/>
              </w:rPr>
            </w:pPr>
          </w:p>
        </w:tc>
      </w:tr>
      <w:tr w:rsidR="00DA2E47" w:rsidRPr="00AB446D" w:rsidTr="00053215">
        <w:tc>
          <w:tcPr>
            <w:tcW w:w="2155" w:type="dxa"/>
          </w:tcPr>
          <w:p w:rsidR="00DA2E47" w:rsidRPr="009234D6" w:rsidRDefault="00DA2E47" w:rsidP="00DA2E47">
            <w:pPr>
              <w:pStyle w:val="BodyText"/>
              <w:rPr>
                <w:sz w:val="20"/>
              </w:rPr>
            </w:pPr>
          </w:p>
        </w:tc>
        <w:tc>
          <w:tcPr>
            <w:tcW w:w="2970" w:type="dxa"/>
          </w:tcPr>
          <w:p w:rsidR="00DA2E47" w:rsidRPr="009234D6" w:rsidRDefault="00DA2E47" w:rsidP="00DA2E47">
            <w:pPr>
              <w:pStyle w:val="BodyText"/>
              <w:rPr>
                <w:sz w:val="20"/>
              </w:rPr>
            </w:pPr>
          </w:p>
        </w:tc>
        <w:tc>
          <w:tcPr>
            <w:tcW w:w="3330" w:type="dxa"/>
          </w:tcPr>
          <w:p w:rsidR="00DA2E47" w:rsidRPr="009234D6" w:rsidRDefault="00DA2E47" w:rsidP="00DA2E47">
            <w:pPr>
              <w:pStyle w:val="BodyText"/>
              <w:rPr>
                <w:sz w:val="20"/>
              </w:rPr>
            </w:pPr>
          </w:p>
        </w:tc>
      </w:tr>
      <w:tr w:rsidR="00DA2E47" w:rsidRPr="00AB446D" w:rsidTr="00053215">
        <w:tc>
          <w:tcPr>
            <w:tcW w:w="2155" w:type="dxa"/>
          </w:tcPr>
          <w:p w:rsidR="00DA2E47" w:rsidRPr="009234D6" w:rsidRDefault="00DA2E47" w:rsidP="00DA2E47">
            <w:pPr>
              <w:pStyle w:val="BodyText"/>
              <w:rPr>
                <w:sz w:val="20"/>
              </w:rPr>
            </w:pPr>
          </w:p>
        </w:tc>
        <w:tc>
          <w:tcPr>
            <w:tcW w:w="2970" w:type="dxa"/>
          </w:tcPr>
          <w:p w:rsidR="00DA2E47" w:rsidRPr="009234D6" w:rsidRDefault="00DA2E47" w:rsidP="00DA2E47">
            <w:pPr>
              <w:pStyle w:val="BodyText"/>
              <w:rPr>
                <w:sz w:val="20"/>
              </w:rPr>
            </w:pPr>
          </w:p>
        </w:tc>
        <w:tc>
          <w:tcPr>
            <w:tcW w:w="3330" w:type="dxa"/>
          </w:tcPr>
          <w:p w:rsidR="00DA2E47" w:rsidRPr="009234D6" w:rsidRDefault="00DA2E47" w:rsidP="00DA2E47">
            <w:pPr>
              <w:pStyle w:val="BodyText"/>
              <w:rPr>
                <w:sz w:val="20"/>
              </w:rPr>
            </w:pPr>
          </w:p>
        </w:tc>
      </w:tr>
    </w:tbl>
    <w:p w:rsidR="00DA2E47" w:rsidRDefault="00DA2E47" w:rsidP="00DA2E47">
      <w:pPr>
        <w:pStyle w:val="Heading3"/>
        <w:numPr>
          <w:ilvl w:val="0"/>
          <w:numId w:val="0"/>
        </w:numPr>
        <w:ind w:left="180"/>
      </w:pPr>
    </w:p>
    <w:p w:rsidR="00DA2E47" w:rsidRDefault="00DA2E47" w:rsidP="00DA2E47">
      <w:pPr>
        <w:pStyle w:val="Heading3"/>
        <w:numPr>
          <w:ilvl w:val="0"/>
          <w:numId w:val="0"/>
        </w:numPr>
        <w:ind w:left="180"/>
      </w:pPr>
    </w:p>
    <w:p w:rsidR="00DA2E47" w:rsidRDefault="00DA2E47" w:rsidP="00DA2E47">
      <w:pPr>
        <w:pStyle w:val="Heading3"/>
        <w:numPr>
          <w:ilvl w:val="0"/>
          <w:numId w:val="0"/>
        </w:numPr>
        <w:ind w:left="180"/>
      </w:pPr>
    </w:p>
    <w:p w:rsidR="00DA2E47" w:rsidRPr="00DA2E47" w:rsidRDefault="006F2651" w:rsidP="00DA2E47">
      <w:pPr>
        <w:pStyle w:val="Heading3"/>
      </w:pPr>
      <w:bookmarkStart w:id="4" w:name="_Toc9511345"/>
      <w:r>
        <w:t>Customer Business Contacts</w:t>
      </w:r>
      <w:bookmarkEnd w:id="4"/>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DA2E47" w:rsidRPr="00AB446D" w:rsidTr="00053215">
        <w:tc>
          <w:tcPr>
            <w:tcW w:w="2155" w:type="dxa"/>
            <w:shd w:val="clear" w:color="auto" w:fill="A6A6A6"/>
          </w:tcPr>
          <w:p w:rsidR="00DA2E47" w:rsidRPr="009234D6" w:rsidRDefault="00DA2E47" w:rsidP="009234D6">
            <w:pPr>
              <w:pStyle w:val="BodyText"/>
              <w:rPr>
                <w:b/>
                <w:bCs/>
                <w:color w:val="auto"/>
                <w:sz w:val="20"/>
              </w:rPr>
            </w:pPr>
            <w:r w:rsidRPr="009234D6">
              <w:rPr>
                <w:b/>
                <w:bCs/>
                <w:color w:val="auto"/>
                <w:sz w:val="20"/>
              </w:rPr>
              <w:t>Name</w:t>
            </w:r>
          </w:p>
        </w:tc>
        <w:tc>
          <w:tcPr>
            <w:tcW w:w="2970" w:type="dxa"/>
            <w:shd w:val="clear" w:color="auto" w:fill="A6A6A6"/>
          </w:tcPr>
          <w:p w:rsidR="00DA2E47" w:rsidRPr="009234D6" w:rsidRDefault="00DA2E47" w:rsidP="009234D6">
            <w:pPr>
              <w:pStyle w:val="BodyText"/>
              <w:rPr>
                <w:b/>
                <w:bCs/>
                <w:color w:val="auto"/>
                <w:sz w:val="20"/>
              </w:rPr>
            </w:pPr>
            <w:r w:rsidRPr="009234D6">
              <w:rPr>
                <w:b/>
                <w:bCs/>
                <w:color w:val="auto"/>
                <w:sz w:val="20"/>
              </w:rPr>
              <w:t>Role</w:t>
            </w:r>
          </w:p>
        </w:tc>
        <w:tc>
          <w:tcPr>
            <w:tcW w:w="3330" w:type="dxa"/>
            <w:shd w:val="clear" w:color="auto" w:fill="A6A6A6"/>
          </w:tcPr>
          <w:p w:rsidR="00DA2E47" w:rsidRPr="009234D6" w:rsidRDefault="00DA2E47" w:rsidP="009234D6">
            <w:pPr>
              <w:pStyle w:val="BodyText"/>
              <w:rPr>
                <w:b/>
                <w:bCs/>
                <w:color w:val="auto"/>
                <w:sz w:val="20"/>
              </w:rPr>
            </w:pPr>
            <w:r w:rsidRPr="009234D6">
              <w:rPr>
                <w:b/>
                <w:bCs/>
                <w:color w:val="auto"/>
                <w:sz w:val="20"/>
              </w:rPr>
              <w:t>Email Address</w:t>
            </w:r>
          </w:p>
        </w:tc>
      </w:tr>
      <w:tr w:rsidR="00DA2E47" w:rsidRPr="00AB446D" w:rsidTr="00053215">
        <w:tc>
          <w:tcPr>
            <w:tcW w:w="2155" w:type="dxa"/>
          </w:tcPr>
          <w:p w:rsidR="00DA2E47" w:rsidRPr="009234D6" w:rsidRDefault="00DA2E47" w:rsidP="009234D6">
            <w:pPr>
              <w:pStyle w:val="BodyText"/>
              <w:rPr>
                <w:sz w:val="20"/>
              </w:rPr>
            </w:pPr>
          </w:p>
        </w:tc>
        <w:tc>
          <w:tcPr>
            <w:tcW w:w="2970" w:type="dxa"/>
          </w:tcPr>
          <w:p w:rsidR="00DA2E47" w:rsidRPr="009234D6" w:rsidRDefault="00DA2E47" w:rsidP="009234D6">
            <w:pPr>
              <w:pStyle w:val="BodyText"/>
              <w:rPr>
                <w:sz w:val="20"/>
              </w:rPr>
            </w:pPr>
          </w:p>
        </w:tc>
        <w:tc>
          <w:tcPr>
            <w:tcW w:w="3330" w:type="dxa"/>
          </w:tcPr>
          <w:p w:rsidR="00DA2E47" w:rsidRPr="009234D6" w:rsidRDefault="00DA2E47" w:rsidP="009234D6">
            <w:pPr>
              <w:pStyle w:val="BodyText"/>
              <w:rPr>
                <w:sz w:val="20"/>
              </w:rPr>
            </w:pPr>
          </w:p>
        </w:tc>
      </w:tr>
      <w:tr w:rsidR="00DA2E47" w:rsidRPr="00AB446D" w:rsidTr="00053215">
        <w:tc>
          <w:tcPr>
            <w:tcW w:w="2155" w:type="dxa"/>
          </w:tcPr>
          <w:p w:rsidR="00DA2E47" w:rsidRPr="009234D6" w:rsidRDefault="00DA2E47" w:rsidP="009234D6">
            <w:pPr>
              <w:pStyle w:val="BodyText"/>
              <w:rPr>
                <w:sz w:val="20"/>
              </w:rPr>
            </w:pPr>
          </w:p>
        </w:tc>
        <w:tc>
          <w:tcPr>
            <w:tcW w:w="2970" w:type="dxa"/>
          </w:tcPr>
          <w:p w:rsidR="00DA2E47" w:rsidRPr="009234D6" w:rsidRDefault="00DA2E47" w:rsidP="009234D6">
            <w:pPr>
              <w:pStyle w:val="BodyText"/>
              <w:rPr>
                <w:sz w:val="20"/>
              </w:rPr>
            </w:pPr>
          </w:p>
        </w:tc>
        <w:tc>
          <w:tcPr>
            <w:tcW w:w="3330" w:type="dxa"/>
          </w:tcPr>
          <w:p w:rsidR="00DA2E47" w:rsidRPr="009234D6" w:rsidRDefault="00DA2E47" w:rsidP="009234D6">
            <w:pPr>
              <w:pStyle w:val="BodyText"/>
              <w:rPr>
                <w:sz w:val="20"/>
              </w:rPr>
            </w:pPr>
          </w:p>
        </w:tc>
      </w:tr>
      <w:tr w:rsidR="00DA2E47" w:rsidRPr="00AB446D" w:rsidTr="00053215">
        <w:tc>
          <w:tcPr>
            <w:tcW w:w="2155" w:type="dxa"/>
          </w:tcPr>
          <w:p w:rsidR="00DA2E47" w:rsidRPr="009234D6" w:rsidRDefault="00DA2E47" w:rsidP="009234D6">
            <w:pPr>
              <w:pStyle w:val="BodyText"/>
              <w:rPr>
                <w:sz w:val="20"/>
              </w:rPr>
            </w:pPr>
          </w:p>
        </w:tc>
        <w:tc>
          <w:tcPr>
            <w:tcW w:w="2970" w:type="dxa"/>
          </w:tcPr>
          <w:p w:rsidR="00DA2E47" w:rsidRPr="009234D6" w:rsidRDefault="00DA2E47" w:rsidP="009234D6">
            <w:pPr>
              <w:pStyle w:val="BodyText"/>
              <w:rPr>
                <w:sz w:val="20"/>
              </w:rPr>
            </w:pPr>
          </w:p>
        </w:tc>
        <w:tc>
          <w:tcPr>
            <w:tcW w:w="3330" w:type="dxa"/>
          </w:tcPr>
          <w:p w:rsidR="00DA2E47" w:rsidRPr="009234D6" w:rsidRDefault="00DA2E47" w:rsidP="009234D6">
            <w:pPr>
              <w:pStyle w:val="BodyText"/>
              <w:rPr>
                <w:sz w:val="20"/>
              </w:rPr>
            </w:pPr>
          </w:p>
        </w:tc>
      </w:tr>
    </w:tbl>
    <w:p w:rsidR="006F2651" w:rsidRDefault="006F2651" w:rsidP="009A7FA2">
      <w:pPr>
        <w:pStyle w:val="BodyText"/>
      </w:pPr>
    </w:p>
    <w:p w:rsidR="00DA2E47" w:rsidRDefault="00DA2E47" w:rsidP="009A7FA2">
      <w:pPr>
        <w:pStyle w:val="BodyText"/>
      </w:pPr>
    </w:p>
    <w:p w:rsidR="00DA2E47" w:rsidRDefault="00DA2E47" w:rsidP="009A7FA2">
      <w:pPr>
        <w:pStyle w:val="BodyText"/>
      </w:pPr>
    </w:p>
    <w:p w:rsidR="00DA2E47" w:rsidRDefault="00DA2E47" w:rsidP="009A7FA2">
      <w:pPr>
        <w:pStyle w:val="BodyText"/>
      </w:pPr>
    </w:p>
    <w:p w:rsidR="0033566E" w:rsidRPr="00053215" w:rsidRDefault="0033566E" w:rsidP="0033566E">
      <w:pPr>
        <w:pStyle w:val="Heading3"/>
      </w:pPr>
      <w:bookmarkStart w:id="5" w:name="_Toc9511346"/>
      <w:r>
        <w:t>CenturyLink Business Engagement Manager</w:t>
      </w:r>
      <w:bookmarkEnd w:id="5"/>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33566E" w:rsidRPr="00AB446D" w:rsidTr="00666ABA">
        <w:tc>
          <w:tcPr>
            <w:tcW w:w="2155" w:type="dxa"/>
            <w:shd w:val="clear" w:color="auto" w:fill="A6A6A6"/>
          </w:tcPr>
          <w:p w:rsidR="0033566E" w:rsidRPr="009234D6" w:rsidRDefault="0033566E" w:rsidP="00666ABA">
            <w:pPr>
              <w:pStyle w:val="BodyText"/>
              <w:rPr>
                <w:b/>
                <w:bCs/>
                <w:color w:val="auto"/>
                <w:sz w:val="20"/>
              </w:rPr>
            </w:pPr>
            <w:r w:rsidRPr="009234D6">
              <w:rPr>
                <w:b/>
                <w:bCs/>
                <w:color w:val="auto"/>
                <w:sz w:val="20"/>
              </w:rPr>
              <w:t>Name</w:t>
            </w:r>
          </w:p>
        </w:tc>
        <w:tc>
          <w:tcPr>
            <w:tcW w:w="2970" w:type="dxa"/>
            <w:shd w:val="clear" w:color="auto" w:fill="A6A6A6"/>
          </w:tcPr>
          <w:p w:rsidR="0033566E" w:rsidRPr="009234D6" w:rsidRDefault="0033566E" w:rsidP="00666ABA">
            <w:pPr>
              <w:pStyle w:val="BodyText"/>
              <w:rPr>
                <w:b/>
                <w:bCs/>
                <w:color w:val="auto"/>
                <w:sz w:val="20"/>
              </w:rPr>
            </w:pPr>
            <w:r w:rsidRPr="009234D6">
              <w:rPr>
                <w:b/>
                <w:bCs/>
                <w:color w:val="auto"/>
                <w:sz w:val="20"/>
              </w:rPr>
              <w:t>Role</w:t>
            </w:r>
          </w:p>
        </w:tc>
        <w:tc>
          <w:tcPr>
            <w:tcW w:w="3330" w:type="dxa"/>
            <w:shd w:val="clear" w:color="auto" w:fill="A6A6A6"/>
          </w:tcPr>
          <w:p w:rsidR="0033566E" w:rsidRPr="009234D6" w:rsidRDefault="0033566E" w:rsidP="00666ABA">
            <w:pPr>
              <w:pStyle w:val="BodyText"/>
              <w:rPr>
                <w:b/>
                <w:bCs/>
                <w:color w:val="auto"/>
                <w:sz w:val="20"/>
              </w:rPr>
            </w:pPr>
            <w:r w:rsidRPr="009234D6">
              <w:rPr>
                <w:b/>
                <w:bCs/>
                <w:color w:val="auto"/>
                <w:sz w:val="20"/>
              </w:rPr>
              <w:t>Email Address</w:t>
            </w:r>
          </w:p>
        </w:tc>
      </w:tr>
      <w:tr w:rsidR="0033566E" w:rsidRPr="00AB446D" w:rsidTr="00666ABA">
        <w:tc>
          <w:tcPr>
            <w:tcW w:w="2155" w:type="dxa"/>
          </w:tcPr>
          <w:p w:rsidR="0033566E" w:rsidRPr="009234D6" w:rsidRDefault="0033566E" w:rsidP="00666ABA">
            <w:pPr>
              <w:pStyle w:val="BodyText"/>
              <w:rPr>
                <w:sz w:val="20"/>
              </w:rPr>
            </w:pPr>
          </w:p>
        </w:tc>
        <w:tc>
          <w:tcPr>
            <w:tcW w:w="2970" w:type="dxa"/>
            <w:vAlign w:val="center"/>
          </w:tcPr>
          <w:p w:rsidR="0033566E" w:rsidRPr="009234D6" w:rsidRDefault="0033566E" w:rsidP="00666ABA">
            <w:pPr>
              <w:pStyle w:val="BodyText"/>
              <w:rPr>
                <w:sz w:val="20"/>
              </w:rPr>
            </w:pPr>
            <w:r>
              <w:rPr>
                <w:sz w:val="20"/>
              </w:rPr>
              <w:t>Customer Engagement</w:t>
            </w:r>
          </w:p>
        </w:tc>
        <w:tc>
          <w:tcPr>
            <w:tcW w:w="3330" w:type="dxa"/>
          </w:tcPr>
          <w:p w:rsidR="0033566E" w:rsidRPr="009234D6" w:rsidRDefault="0033566E" w:rsidP="00666ABA">
            <w:pPr>
              <w:pStyle w:val="BodyText"/>
              <w:rPr>
                <w:sz w:val="20"/>
              </w:rPr>
            </w:pPr>
          </w:p>
        </w:tc>
      </w:tr>
    </w:tbl>
    <w:p w:rsidR="0033566E" w:rsidRDefault="0033566E" w:rsidP="0033566E">
      <w:pPr>
        <w:pStyle w:val="BodyText"/>
        <w:rPr>
          <w:sz w:val="20"/>
        </w:rPr>
      </w:pPr>
    </w:p>
    <w:p w:rsidR="00DA2E47" w:rsidRDefault="00DA2E47" w:rsidP="009A7FA2">
      <w:pPr>
        <w:pStyle w:val="BodyText"/>
      </w:pPr>
    </w:p>
    <w:p w:rsidR="00DA2E47" w:rsidRDefault="00DA2E47" w:rsidP="009A7FA2">
      <w:pPr>
        <w:pStyle w:val="BodyText"/>
      </w:pPr>
    </w:p>
    <w:p w:rsidR="00053215" w:rsidRPr="00053215" w:rsidRDefault="009A7FA2" w:rsidP="00053215">
      <w:pPr>
        <w:pStyle w:val="Heading3"/>
        <w:numPr>
          <w:ilvl w:val="2"/>
          <w:numId w:val="1"/>
        </w:numPr>
      </w:pPr>
      <w:bookmarkStart w:id="6" w:name="_Toc9511347"/>
      <w:r>
        <w:t>CenturyLink IT Contacts</w:t>
      </w:r>
      <w:bookmarkEnd w:id="6"/>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2970"/>
        <w:gridCol w:w="3330"/>
      </w:tblGrid>
      <w:tr w:rsidR="00DA2E47" w:rsidRPr="00AB446D" w:rsidTr="00053215">
        <w:tc>
          <w:tcPr>
            <w:tcW w:w="2155" w:type="dxa"/>
            <w:shd w:val="clear" w:color="auto" w:fill="A6A6A6"/>
          </w:tcPr>
          <w:p w:rsidR="00DA2E47" w:rsidRPr="009234D6" w:rsidRDefault="00DA2E47" w:rsidP="009234D6">
            <w:pPr>
              <w:pStyle w:val="BodyText"/>
              <w:rPr>
                <w:b/>
                <w:bCs/>
                <w:color w:val="auto"/>
                <w:sz w:val="20"/>
              </w:rPr>
            </w:pPr>
            <w:r w:rsidRPr="009234D6">
              <w:rPr>
                <w:b/>
                <w:bCs/>
                <w:color w:val="auto"/>
                <w:sz w:val="20"/>
              </w:rPr>
              <w:t>Name</w:t>
            </w:r>
          </w:p>
        </w:tc>
        <w:tc>
          <w:tcPr>
            <w:tcW w:w="2970" w:type="dxa"/>
            <w:shd w:val="clear" w:color="auto" w:fill="A6A6A6"/>
          </w:tcPr>
          <w:p w:rsidR="00DA2E47" w:rsidRPr="009234D6" w:rsidRDefault="00DA2E47" w:rsidP="009234D6">
            <w:pPr>
              <w:pStyle w:val="BodyText"/>
              <w:rPr>
                <w:b/>
                <w:bCs/>
                <w:color w:val="auto"/>
                <w:sz w:val="20"/>
              </w:rPr>
            </w:pPr>
            <w:r w:rsidRPr="009234D6">
              <w:rPr>
                <w:b/>
                <w:bCs/>
                <w:color w:val="auto"/>
                <w:sz w:val="20"/>
              </w:rPr>
              <w:t>Role</w:t>
            </w:r>
          </w:p>
        </w:tc>
        <w:tc>
          <w:tcPr>
            <w:tcW w:w="3330" w:type="dxa"/>
            <w:shd w:val="clear" w:color="auto" w:fill="A6A6A6"/>
          </w:tcPr>
          <w:p w:rsidR="00DA2E47" w:rsidRPr="009234D6" w:rsidRDefault="00DA2E47" w:rsidP="009234D6">
            <w:pPr>
              <w:pStyle w:val="BodyText"/>
              <w:rPr>
                <w:b/>
                <w:bCs/>
                <w:color w:val="auto"/>
                <w:sz w:val="20"/>
              </w:rPr>
            </w:pPr>
            <w:r w:rsidRPr="009234D6">
              <w:rPr>
                <w:b/>
                <w:bCs/>
                <w:color w:val="auto"/>
                <w:sz w:val="20"/>
              </w:rPr>
              <w:t>Email Address</w:t>
            </w:r>
          </w:p>
        </w:tc>
      </w:tr>
      <w:tr w:rsidR="00DA2E47" w:rsidRPr="00AB446D" w:rsidTr="00053215">
        <w:tc>
          <w:tcPr>
            <w:tcW w:w="2155" w:type="dxa"/>
          </w:tcPr>
          <w:p w:rsidR="00DA2E47" w:rsidRPr="009234D6" w:rsidRDefault="00DA2E47" w:rsidP="0097128C">
            <w:pPr>
              <w:pStyle w:val="BodyText"/>
              <w:rPr>
                <w:sz w:val="20"/>
              </w:rPr>
            </w:pPr>
            <w:r>
              <w:rPr>
                <w:sz w:val="20"/>
              </w:rPr>
              <w:t>Joe Pavlovich</w:t>
            </w:r>
          </w:p>
        </w:tc>
        <w:tc>
          <w:tcPr>
            <w:tcW w:w="2970" w:type="dxa"/>
            <w:vAlign w:val="center"/>
          </w:tcPr>
          <w:p w:rsidR="00DA2E47" w:rsidRPr="009234D6" w:rsidRDefault="00053215" w:rsidP="0097128C">
            <w:pPr>
              <w:pStyle w:val="BodyText"/>
              <w:rPr>
                <w:sz w:val="20"/>
              </w:rPr>
            </w:pPr>
            <w:r>
              <w:rPr>
                <w:sz w:val="20"/>
              </w:rPr>
              <w:t xml:space="preserve">IT </w:t>
            </w:r>
            <w:proofErr w:type="spellStart"/>
            <w:r>
              <w:rPr>
                <w:sz w:val="20"/>
              </w:rPr>
              <w:t>Implementiaton</w:t>
            </w:r>
            <w:proofErr w:type="spellEnd"/>
          </w:p>
        </w:tc>
        <w:tc>
          <w:tcPr>
            <w:tcW w:w="3330" w:type="dxa"/>
          </w:tcPr>
          <w:p w:rsidR="00DA2E47" w:rsidRPr="009234D6" w:rsidRDefault="00DA2E47" w:rsidP="0097128C">
            <w:pPr>
              <w:pStyle w:val="BodyText"/>
              <w:rPr>
                <w:sz w:val="20"/>
              </w:rPr>
            </w:pPr>
            <w:r>
              <w:rPr>
                <w:sz w:val="20"/>
              </w:rPr>
              <w:t>Joe.Pavlovich</w:t>
            </w:r>
            <w:r w:rsidRPr="009234D6">
              <w:rPr>
                <w:sz w:val="20"/>
              </w:rPr>
              <w:t>@CenturyLink.com</w:t>
            </w:r>
          </w:p>
        </w:tc>
      </w:tr>
    </w:tbl>
    <w:p w:rsidR="00D2498E" w:rsidRDefault="00D2498E" w:rsidP="009A7FA2">
      <w:pPr>
        <w:pStyle w:val="BodyText"/>
        <w:rPr>
          <w:sz w:val="20"/>
        </w:rPr>
      </w:pPr>
    </w:p>
    <w:p w:rsidR="00FE2391" w:rsidRDefault="00FE2391" w:rsidP="00D144FE">
      <w:pPr>
        <w:pStyle w:val="Heading3"/>
        <w:numPr>
          <w:ilvl w:val="0"/>
          <w:numId w:val="0"/>
        </w:numPr>
      </w:pPr>
    </w:p>
    <w:p w:rsidR="006F2651" w:rsidRPr="00D144FE" w:rsidRDefault="006F2651" w:rsidP="00D144FE">
      <w:pPr>
        <w:pStyle w:val="Heading3"/>
      </w:pPr>
      <w:bookmarkStart w:id="7" w:name="_Toc9511348"/>
      <w:r>
        <w:t>CenturyLink Business Contacts</w:t>
      </w:r>
      <w:bookmarkEnd w:id="7"/>
    </w:p>
    <w:tbl>
      <w:tblPr>
        <w:tblpPr w:leftFromText="180" w:rightFromText="180" w:vertAnchor="text" w:tblpY="1"/>
        <w:tblOverlap w:val="never"/>
        <w:tblW w:w="8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6"/>
        <w:gridCol w:w="2930"/>
        <w:gridCol w:w="3312"/>
      </w:tblGrid>
      <w:tr w:rsidR="00DA2E47" w:rsidRPr="00AB446D" w:rsidTr="00053215">
        <w:trPr>
          <w:trHeight w:val="91"/>
        </w:trPr>
        <w:tc>
          <w:tcPr>
            <w:tcW w:w="2166" w:type="dxa"/>
            <w:shd w:val="clear" w:color="auto" w:fill="A6A6A6"/>
          </w:tcPr>
          <w:p w:rsidR="00DA2E47" w:rsidRPr="009234D6" w:rsidRDefault="00DA2E47" w:rsidP="009234D6">
            <w:pPr>
              <w:pStyle w:val="BodyText"/>
              <w:rPr>
                <w:b/>
                <w:bCs/>
                <w:color w:val="auto"/>
                <w:sz w:val="20"/>
              </w:rPr>
            </w:pPr>
            <w:r w:rsidRPr="009234D6">
              <w:rPr>
                <w:b/>
                <w:bCs/>
                <w:color w:val="auto"/>
                <w:sz w:val="20"/>
              </w:rPr>
              <w:t>Name</w:t>
            </w:r>
          </w:p>
        </w:tc>
        <w:tc>
          <w:tcPr>
            <w:tcW w:w="2930" w:type="dxa"/>
            <w:shd w:val="clear" w:color="auto" w:fill="A6A6A6"/>
          </w:tcPr>
          <w:p w:rsidR="00DA2E47" w:rsidRPr="00FE2391" w:rsidRDefault="00DA2E47" w:rsidP="009234D6">
            <w:pPr>
              <w:pStyle w:val="BodyText"/>
              <w:rPr>
                <w:rFonts w:cs="Arial"/>
                <w:b/>
                <w:bCs/>
                <w:color w:val="auto"/>
                <w:sz w:val="20"/>
              </w:rPr>
            </w:pPr>
            <w:r w:rsidRPr="00FE2391">
              <w:rPr>
                <w:rFonts w:cs="Arial"/>
                <w:b/>
                <w:bCs/>
                <w:color w:val="auto"/>
                <w:sz w:val="20"/>
              </w:rPr>
              <w:t>Role</w:t>
            </w:r>
          </w:p>
        </w:tc>
        <w:tc>
          <w:tcPr>
            <w:tcW w:w="3312" w:type="dxa"/>
            <w:shd w:val="clear" w:color="auto" w:fill="A6A6A6"/>
          </w:tcPr>
          <w:p w:rsidR="00DA2E47" w:rsidRPr="009234D6" w:rsidRDefault="00DA2E47" w:rsidP="009234D6">
            <w:pPr>
              <w:pStyle w:val="BodyText"/>
              <w:rPr>
                <w:b/>
                <w:bCs/>
                <w:color w:val="auto"/>
                <w:sz w:val="20"/>
              </w:rPr>
            </w:pPr>
            <w:r w:rsidRPr="009234D6">
              <w:rPr>
                <w:b/>
                <w:bCs/>
                <w:color w:val="auto"/>
                <w:sz w:val="20"/>
              </w:rPr>
              <w:t>Email Address</w:t>
            </w:r>
          </w:p>
        </w:tc>
      </w:tr>
      <w:tr w:rsidR="00DA2E47" w:rsidRPr="00AB446D" w:rsidTr="00053215">
        <w:trPr>
          <w:trHeight w:val="377"/>
        </w:trPr>
        <w:tc>
          <w:tcPr>
            <w:tcW w:w="2166" w:type="dxa"/>
          </w:tcPr>
          <w:p w:rsidR="00DA2E47" w:rsidRPr="009234D6" w:rsidRDefault="00DA2E47" w:rsidP="009234D6">
            <w:pPr>
              <w:pStyle w:val="BodyText"/>
              <w:rPr>
                <w:sz w:val="20"/>
              </w:rPr>
            </w:pPr>
            <w:r>
              <w:rPr>
                <w:sz w:val="20"/>
              </w:rPr>
              <w:t>Miranda Razo</w:t>
            </w:r>
          </w:p>
        </w:tc>
        <w:tc>
          <w:tcPr>
            <w:tcW w:w="2930" w:type="dxa"/>
          </w:tcPr>
          <w:p w:rsidR="00FE2391" w:rsidRPr="00FE2391" w:rsidRDefault="00053215" w:rsidP="00FE2391">
            <w:pPr>
              <w:spacing w:after="240"/>
              <w:rPr>
                <w:rFonts w:cs="Arial"/>
              </w:rPr>
            </w:pPr>
            <w:r>
              <w:rPr>
                <w:rFonts w:cs="Arial"/>
              </w:rPr>
              <w:t>Business Consultant</w:t>
            </w:r>
          </w:p>
          <w:p w:rsidR="00DA2E47" w:rsidRPr="00FE2391" w:rsidRDefault="00DA2E47" w:rsidP="009234D6">
            <w:pPr>
              <w:pStyle w:val="BodyText"/>
              <w:rPr>
                <w:rFonts w:cs="Arial"/>
                <w:sz w:val="20"/>
              </w:rPr>
            </w:pPr>
          </w:p>
        </w:tc>
        <w:tc>
          <w:tcPr>
            <w:tcW w:w="3312" w:type="dxa"/>
          </w:tcPr>
          <w:p w:rsidR="00DA2E47" w:rsidRPr="009234D6" w:rsidRDefault="00053215" w:rsidP="0051578F">
            <w:pPr>
              <w:pStyle w:val="BodyText"/>
              <w:rPr>
                <w:sz w:val="20"/>
              </w:rPr>
            </w:pPr>
            <w:r w:rsidRPr="00053215">
              <w:rPr>
                <w:sz w:val="20"/>
              </w:rPr>
              <w:t>Miranda.A.Graft@centurylink.com</w:t>
            </w:r>
          </w:p>
        </w:tc>
      </w:tr>
    </w:tbl>
    <w:p w:rsidR="00053215" w:rsidRDefault="00053215" w:rsidP="009A7FA2">
      <w:pPr>
        <w:pStyle w:val="BodyText"/>
        <w:rPr>
          <w:sz w:val="20"/>
        </w:rPr>
      </w:pPr>
    </w:p>
    <w:p w:rsidR="00053215" w:rsidRPr="00053215" w:rsidRDefault="00053215" w:rsidP="00053215"/>
    <w:p w:rsidR="00053215" w:rsidRPr="00053215" w:rsidRDefault="00053215" w:rsidP="00053215"/>
    <w:p w:rsidR="00053215" w:rsidRPr="00053215" w:rsidRDefault="00053215" w:rsidP="00053215"/>
    <w:p w:rsidR="00053215" w:rsidRPr="00053215" w:rsidRDefault="00053215" w:rsidP="0033566E"/>
    <w:p w:rsidR="00791C5F" w:rsidRDefault="00B049BF" w:rsidP="00791C5F">
      <w:pPr>
        <w:pStyle w:val="Heading2"/>
      </w:pPr>
      <w:r>
        <w:lastRenderedPageBreak/>
        <w:t xml:space="preserve"> </w:t>
      </w:r>
      <w:bookmarkStart w:id="8" w:name="_Toc9511349"/>
      <w:r>
        <w:t xml:space="preserve">EASE LSR UOM </w:t>
      </w:r>
      <w:proofErr w:type="spellStart"/>
      <w:r>
        <w:t>Ebonding</w:t>
      </w:r>
      <w:proofErr w:type="spellEnd"/>
      <w:r>
        <w:t xml:space="preserve"> API Project Life Cycle</w:t>
      </w:r>
      <w:bookmarkEnd w:id="8"/>
    </w:p>
    <w:p w:rsidR="00B049BF" w:rsidRDefault="00B049BF" w:rsidP="00050544">
      <w:pPr>
        <w:pStyle w:val="BodyText"/>
      </w:pPr>
    </w:p>
    <w:p w:rsidR="00C959C5" w:rsidRDefault="00050544" w:rsidP="00050544">
      <w:pPr>
        <w:rPr>
          <w:b/>
          <w:sz w:val="28"/>
          <w:szCs w:val="28"/>
        </w:rPr>
      </w:pPr>
      <w:r w:rsidRPr="006E7016">
        <w:rPr>
          <w:b/>
          <w:sz w:val="28"/>
          <w:szCs w:val="28"/>
        </w:rPr>
        <w:t>OPENING TASKS</w:t>
      </w:r>
    </w:p>
    <w:p w:rsidR="00C959C5" w:rsidRPr="00C959C5" w:rsidRDefault="00C959C5" w:rsidP="00050544">
      <w:r w:rsidRPr="00C959C5">
        <w:t>Customer works with BEM on “</w:t>
      </w:r>
      <w:r w:rsidRPr="00C959C5">
        <w:rPr>
          <w:i/>
        </w:rPr>
        <w:t xml:space="preserve">CenturyLink Business </w:t>
      </w:r>
      <w:proofErr w:type="spellStart"/>
      <w:r w:rsidRPr="00C959C5">
        <w:rPr>
          <w:i/>
        </w:rPr>
        <w:t>Questionaire</w:t>
      </w:r>
      <w:proofErr w:type="spellEnd"/>
      <w:r w:rsidRPr="00C959C5">
        <w:rPr>
          <w:i/>
        </w:rPr>
        <w:t xml:space="preserve">” </w:t>
      </w:r>
      <w:r w:rsidRPr="00C959C5">
        <w:t>and Contract</w:t>
      </w:r>
    </w:p>
    <w:p w:rsidR="00050544" w:rsidRDefault="00050544" w:rsidP="00050544"/>
    <w:p w:rsidR="00050544" w:rsidRDefault="00050544" w:rsidP="00050544">
      <w:pPr>
        <w:rPr>
          <w:rFonts w:cs="Arial"/>
        </w:rPr>
      </w:pPr>
      <w:r>
        <w:rPr>
          <w:rFonts w:cs="Arial"/>
        </w:rPr>
        <w:t>Initial EASE UOM EBONDING API Customer Kickoff Meeting</w:t>
      </w:r>
    </w:p>
    <w:p w:rsidR="00050544" w:rsidRDefault="00050544" w:rsidP="00050544"/>
    <w:p w:rsidR="00B049BF" w:rsidRPr="00B049BF" w:rsidRDefault="00050544" w:rsidP="00B049BF">
      <w:r>
        <w:rPr>
          <w:rFonts w:cs="Arial"/>
        </w:rPr>
        <w:t xml:space="preserve">CenturyLink Documentation and </w:t>
      </w:r>
      <w:r w:rsidRPr="00C959C5">
        <w:rPr>
          <w:rFonts w:cs="Arial"/>
          <w:i/>
        </w:rPr>
        <w:t>“</w:t>
      </w:r>
      <w:r w:rsidR="00B049BF" w:rsidRPr="00B049BF">
        <w:t xml:space="preserve">EASE LSR UOM </w:t>
      </w:r>
      <w:proofErr w:type="spellStart"/>
      <w:r w:rsidR="00B049BF" w:rsidRPr="00B049BF">
        <w:t>Ebonding</w:t>
      </w:r>
      <w:proofErr w:type="spellEnd"/>
      <w:r w:rsidR="00B049BF" w:rsidRPr="00B049BF">
        <w:t xml:space="preserve"> API Guide and </w:t>
      </w:r>
    </w:p>
    <w:p w:rsidR="00050544" w:rsidRPr="00050544" w:rsidRDefault="00B049BF" w:rsidP="00B049BF">
      <w:r w:rsidRPr="00B049BF">
        <w:t>Connectivity Request Doc</w:t>
      </w:r>
      <w:r w:rsidRPr="00B049BF">
        <w:rPr>
          <w:noProof/>
          <w:lang w:bidi="ta-IN"/>
        </w:rPr>
        <w:t xml:space="preserve"> v1</w:t>
      </w:r>
      <w:r w:rsidR="00764053">
        <w:rPr>
          <w:noProof/>
          <w:lang w:bidi="ta-IN"/>
        </w:rPr>
        <w:t>3</w:t>
      </w:r>
      <w:r w:rsidRPr="00B049BF">
        <w:rPr>
          <w:noProof/>
          <w:lang w:bidi="ta-IN"/>
        </w:rPr>
        <w:t>.0</w:t>
      </w:r>
      <w:r w:rsidR="00050544" w:rsidRPr="00C959C5">
        <w:rPr>
          <w:i/>
          <w:noProof/>
          <w:lang w:bidi="ta-IN"/>
        </w:rPr>
        <w:t>”</w:t>
      </w:r>
      <w:r w:rsidR="00050544">
        <w:t xml:space="preserve"> </w:t>
      </w:r>
      <w:r w:rsidR="00050544">
        <w:rPr>
          <w:rFonts w:cs="Arial"/>
        </w:rPr>
        <w:t>Distribution to Customer</w:t>
      </w:r>
    </w:p>
    <w:p w:rsidR="00050544" w:rsidRDefault="00050544" w:rsidP="00050544"/>
    <w:p w:rsidR="00B049BF" w:rsidRPr="00B049BF" w:rsidRDefault="00050544" w:rsidP="00B049BF">
      <w:r>
        <w:rPr>
          <w:rFonts w:cs="Arial"/>
        </w:rPr>
        <w:t xml:space="preserve">Customer Return Completed </w:t>
      </w:r>
      <w:r w:rsidRPr="00C959C5">
        <w:rPr>
          <w:rFonts w:cs="Arial"/>
          <w:i/>
        </w:rPr>
        <w:t>“</w:t>
      </w:r>
      <w:r w:rsidR="00B049BF" w:rsidRPr="00B049BF">
        <w:t xml:space="preserve">EASE LSR UOM </w:t>
      </w:r>
      <w:proofErr w:type="spellStart"/>
      <w:r w:rsidR="00B049BF" w:rsidRPr="00B049BF">
        <w:t>Ebonding</w:t>
      </w:r>
      <w:proofErr w:type="spellEnd"/>
      <w:r w:rsidR="00B049BF" w:rsidRPr="00B049BF">
        <w:t xml:space="preserve"> API Guide and </w:t>
      </w:r>
    </w:p>
    <w:p w:rsidR="00050544" w:rsidRPr="00C959C5" w:rsidRDefault="00B049BF" w:rsidP="00B049BF">
      <w:pPr>
        <w:rPr>
          <w:rFonts w:cs="Arial"/>
          <w:i/>
        </w:rPr>
      </w:pPr>
      <w:r w:rsidRPr="00B049BF">
        <w:t>Connectivity Request Doc</w:t>
      </w:r>
      <w:r w:rsidRPr="00B049BF">
        <w:rPr>
          <w:noProof/>
          <w:lang w:bidi="ta-IN"/>
        </w:rPr>
        <w:t xml:space="preserve"> v1</w:t>
      </w:r>
      <w:r w:rsidR="00764053">
        <w:rPr>
          <w:noProof/>
          <w:lang w:bidi="ta-IN"/>
        </w:rPr>
        <w:t>3</w:t>
      </w:r>
      <w:r w:rsidRPr="00B049BF">
        <w:rPr>
          <w:noProof/>
          <w:lang w:bidi="ta-IN"/>
        </w:rPr>
        <w:t>.0</w:t>
      </w:r>
      <w:r w:rsidR="00050544" w:rsidRPr="00C959C5">
        <w:rPr>
          <w:i/>
          <w:noProof/>
          <w:lang w:bidi="ta-IN"/>
        </w:rPr>
        <w:t>”</w:t>
      </w:r>
    </w:p>
    <w:p w:rsidR="00050544" w:rsidRDefault="00050544" w:rsidP="00050544">
      <w:pPr>
        <w:rPr>
          <w:rFonts w:cs="Arial"/>
        </w:rPr>
      </w:pPr>
    </w:p>
    <w:p w:rsidR="00050544" w:rsidRDefault="00050544" w:rsidP="00050544">
      <w:pPr>
        <w:autoSpaceDE w:val="0"/>
        <w:autoSpaceDN w:val="0"/>
        <w:adjustRightInd w:val="0"/>
        <w:rPr>
          <w:rFonts w:cs="Arial"/>
        </w:rPr>
      </w:pPr>
      <w:r>
        <w:rPr>
          <w:rFonts w:cs="Arial"/>
        </w:rPr>
        <w:t>Follow-up EASE UOM EBONDING API Meeting</w:t>
      </w:r>
    </w:p>
    <w:p w:rsidR="00050544" w:rsidRPr="006E7016" w:rsidRDefault="00050544" w:rsidP="00050544">
      <w:pPr>
        <w:autoSpaceDE w:val="0"/>
        <w:autoSpaceDN w:val="0"/>
        <w:adjustRightInd w:val="0"/>
        <w:rPr>
          <w:rFonts w:cs="Arial"/>
          <w:sz w:val="28"/>
          <w:szCs w:val="28"/>
        </w:rPr>
      </w:pPr>
    </w:p>
    <w:p w:rsidR="00050544" w:rsidRPr="00D144FE" w:rsidRDefault="00050544" w:rsidP="00050544">
      <w:pPr>
        <w:autoSpaceDE w:val="0"/>
        <w:autoSpaceDN w:val="0"/>
        <w:adjustRightInd w:val="0"/>
        <w:rPr>
          <w:rFonts w:cs="Arial"/>
          <w:b/>
          <w:sz w:val="28"/>
          <w:szCs w:val="28"/>
        </w:rPr>
      </w:pPr>
      <w:r w:rsidRPr="006E7016">
        <w:rPr>
          <w:rFonts w:cs="Arial"/>
          <w:b/>
          <w:sz w:val="28"/>
          <w:szCs w:val="28"/>
        </w:rPr>
        <w:t>TEST Tasks</w:t>
      </w:r>
    </w:p>
    <w:p w:rsidR="00050544" w:rsidRDefault="00050544" w:rsidP="00050544">
      <w:pPr>
        <w:autoSpaceDE w:val="0"/>
        <w:autoSpaceDN w:val="0"/>
        <w:adjustRightInd w:val="0"/>
        <w:rPr>
          <w:rFonts w:cs="Arial"/>
        </w:rPr>
      </w:pPr>
      <w:r>
        <w:rPr>
          <w:rFonts w:cs="Arial"/>
        </w:rPr>
        <w:t>Customer Connectivity Setup - Test Environment</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CenturyLink Connectivity Setup - Test Environment</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Connectivity Testing – Test Environment</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Customer API Application Development/Install – Test Environment</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CenturyLink Application Configuration – Test Environment</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Customer Submit Test Plan</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 xml:space="preserve">CenturyLink Provide Test Data as </w:t>
      </w:r>
      <w:proofErr w:type="gramStart"/>
      <w:r>
        <w:rPr>
          <w:rFonts w:cs="Arial"/>
        </w:rPr>
        <w:t>needed</w:t>
      </w:r>
      <w:r w:rsidR="00D2334D">
        <w:rPr>
          <w:rFonts w:cs="Arial"/>
        </w:rPr>
        <w:t>(</w:t>
      </w:r>
      <w:proofErr w:type="gramEnd"/>
      <w:r w:rsidR="00D2334D">
        <w:rPr>
          <w:rFonts w:cs="Arial"/>
        </w:rPr>
        <w:t>minimum three week lead time required)</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Customer Testing – Test Environment</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GONOGO – joint approval of testing is required for production implementation</w:t>
      </w:r>
    </w:p>
    <w:p w:rsidR="00050544" w:rsidRDefault="00050544" w:rsidP="00050544"/>
    <w:p w:rsidR="00050544" w:rsidRDefault="00050544" w:rsidP="00050544">
      <w:pPr>
        <w:autoSpaceDE w:val="0"/>
        <w:autoSpaceDN w:val="0"/>
        <w:adjustRightInd w:val="0"/>
        <w:rPr>
          <w:rFonts w:cs="Arial"/>
          <w:b/>
          <w:sz w:val="28"/>
          <w:szCs w:val="28"/>
        </w:rPr>
      </w:pPr>
      <w:r w:rsidRPr="006E7016">
        <w:rPr>
          <w:rFonts w:cs="Arial"/>
          <w:b/>
          <w:sz w:val="28"/>
          <w:szCs w:val="28"/>
        </w:rPr>
        <w:t>PROD Tasks</w:t>
      </w:r>
    </w:p>
    <w:p w:rsidR="00050544" w:rsidRPr="005057CE" w:rsidRDefault="00050544" w:rsidP="00050544">
      <w:pPr>
        <w:autoSpaceDE w:val="0"/>
        <w:autoSpaceDN w:val="0"/>
        <w:adjustRightInd w:val="0"/>
        <w:rPr>
          <w:rFonts w:cs="Arial"/>
        </w:rPr>
      </w:pPr>
      <w:r w:rsidRPr="005057CE">
        <w:rPr>
          <w:rFonts w:cs="Arial"/>
        </w:rPr>
        <w:t>Implementation Planning – preparations for PROD deployment can begin after 50% of the test plan has been successfully completed.  This includes select</w:t>
      </w:r>
      <w:r>
        <w:rPr>
          <w:rFonts w:cs="Arial"/>
        </w:rPr>
        <w:t>ing</w:t>
      </w:r>
      <w:r w:rsidRPr="005057CE">
        <w:rPr>
          <w:rFonts w:cs="Arial"/>
        </w:rPr>
        <w:t xml:space="preserve"> target dates.</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Customer Connectivity Setup - Prod</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CenturyLink Connectivity Setup - Prod</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Connectivity Testing – Prod</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Customer API Application Install - Prod</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CenturyLink Application Configuration – Prod</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Customer Verification – Prod</w:t>
      </w:r>
    </w:p>
    <w:p w:rsidR="00050544" w:rsidRDefault="00050544" w:rsidP="00050544">
      <w:pPr>
        <w:autoSpaceDE w:val="0"/>
        <w:autoSpaceDN w:val="0"/>
        <w:adjustRightInd w:val="0"/>
        <w:rPr>
          <w:rFonts w:cs="Arial"/>
        </w:rPr>
      </w:pPr>
    </w:p>
    <w:p w:rsidR="00050544" w:rsidRDefault="00050544" w:rsidP="00050544">
      <w:pPr>
        <w:autoSpaceDE w:val="0"/>
        <w:autoSpaceDN w:val="0"/>
        <w:adjustRightInd w:val="0"/>
        <w:rPr>
          <w:rFonts w:cs="Arial"/>
        </w:rPr>
      </w:pPr>
      <w:r>
        <w:rPr>
          <w:rFonts w:cs="Arial"/>
        </w:rPr>
        <w:t xml:space="preserve">Customer </w:t>
      </w:r>
      <w:r w:rsidR="00C959C5">
        <w:rPr>
          <w:rFonts w:cs="Arial"/>
        </w:rPr>
        <w:t xml:space="preserve">Production Implementation </w:t>
      </w:r>
      <w:r>
        <w:rPr>
          <w:rFonts w:cs="Arial"/>
        </w:rPr>
        <w:t xml:space="preserve">Signoff Email </w:t>
      </w:r>
    </w:p>
    <w:p w:rsidR="00D144FE" w:rsidRDefault="00D144FE" w:rsidP="00050544">
      <w:pPr>
        <w:autoSpaceDE w:val="0"/>
        <w:autoSpaceDN w:val="0"/>
        <w:adjustRightInd w:val="0"/>
        <w:rPr>
          <w:rFonts w:cs="Arial"/>
        </w:rPr>
      </w:pPr>
    </w:p>
    <w:p w:rsidR="00D144FE" w:rsidRDefault="00D144FE" w:rsidP="00050544">
      <w:pPr>
        <w:autoSpaceDE w:val="0"/>
        <w:autoSpaceDN w:val="0"/>
        <w:adjustRightInd w:val="0"/>
        <w:rPr>
          <w:rFonts w:cs="Arial"/>
        </w:rPr>
      </w:pPr>
    </w:p>
    <w:p w:rsidR="00D144FE" w:rsidRDefault="00D144FE" w:rsidP="00D144FE">
      <w:pPr>
        <w:pStyle w:val="Heading2"/>
      </w:pPr>
      <w:bookmarkStart w:id="9" w:name="_Toc9511350"/>
      <w:r>
        <w:lastRenderedPageBreak/>
        <w:t>Additional Test and Deployment Details</w:t>
      </w:r>
      <w:bookmarkEnd w:id="9"/>
    </w:p>
    <w:p w:rsidR="00D144FE" w:rsidRPr="00F31754" w:rsidRDefault="00D144FE" w:rsidP="00D144FE">
      <w:pPr>
        <w:pStyle w:val="BodyText"/>
        <w:rPr>
          <w:b/>
          <w:color w:val="auto"/>
          <w:sz w:val="4"/>
          <w:szCs w:val="4"/>
        </w:rPr>
      </w:pPr>
    </w:p>
    <w:p w:rsidR="00D144FE" w:rsidRDefault="00D144FE" w:rsidP="00D144FE">
      <w:pPr>
        <w:pStyle w:val="Heading3"/>
      </w:pPr>
      <w:bookmarkStart w:id="10" w:name="_Toc9511351"/>
      <w:r>
        <w:t>Test Planning Guidelines</w:t>
      </w:r>
      <w:bookmarkEnd w:id="10"/>
    </w:p>
    <w:p w:rsidR="00D144FE" w:rsidRPr="00C16FCB" w:rsidRDefault="00D144FE" w:rsidP="00D144FE">
      <w:pPr>
        <w:pStyle w:val="BodyText"/>
      </w:pPr>
    </w:p>
    <w:p w:rsidR="00D144FE" w:rsidRDefault="00D144FE" w:rsidP="00D144FE">
      <w:r>
        <w:t xml:space="preserve">Planning and execution of the test phase of this process is the most critical and </w:t>
      </w:r>
      <w:proofErr w:type="gramStart"/>
      <w:r>
        <w:t>time consuming</w:t>
      </w:r>
      <w:proofErr w:type="gramEnd"/>
      <w:r>
        <w:t xml:space="preserve"> task.  </w:t>
      </w:r>
    </w:p>
    <w:p w:rsidR="00D144FE" w:rsidRPr="00F31754" w:rsidRDefault="00D144FE" w:rsidP="00D144FE">
      <w:pPr>
        <w:rPr>
          <w:sz w:val="12"/>
          <w:szCs w:val="12"/>
        </w:rPr>
      </w:pPr>
    </w:p>
    <w:p w:rsidR="00D144FE" w:rsidRPr="00F31754" w:rsidRDefault="00D144FE" w:rsidP="00D144FE">
      <w:pPr>
        <w:rPr>
          <w:sz w:val="4"/>
          <w:szCs w:val="4"/>
        </w:rPr>
      </w:pPr>
    </w:p>
    <w:p w:rsidR="00D144FE" w:rsidRDefault="00D144FE" w:rsidP="00D144FE">
      <w:pPr>
        <w:ind w:left="1080"/>
      </w:pPr>
      <w:r>
        <w:rPr>
          <w:b/>
          <w:bCs/>
        </w:rPr>
        <w:t>Test Plan Creation</w:t>
      </w:r>
      <w:r w:rsidRPr="00E75994">
        <w:rPr>
          <w:b/>
          <w:bCs/>
        </w:rPr>
        <w:t>:</w:t>
      </w:r>
      <w:r>
        <w:t xml:space="preserve">   The customer is required to provide a test plan for review.  Test cases should cover all scenarios that you would be executing through the API. </w:t>
      </w:r>
    </w:p>
    <w:p w:rsidR="00D144FE" w:rsidRPr="00BA322B" w:rsidRDefault="00D144FE" w:rsidP="00D144FE">
      <w:pPr>
        <w:ind w:left="1080"/>
        <w:rPr>
          <w:b/>
        </w:rPr>
      </w:pPr>
    </w:p>
    <w:p w:rsidR="00D144FE" w:rsidRPr="00BA322B" w:rsidRDefault="00D144FE" w:rsidP="00D144FE">
      <w:pPr>
        <w:ind w:left="1080"/>
      </w:pPr>
      <w:r w:rsidRPr="00BA322B">
        <w:rPr>
          <w:b/>
        </w:rPr>
        <w:t>Test Data:</w:t>
      </w:r>
      <w:r>
        <w:rPr>
          <w:b/>
        </w:rPr>
        <w:t xml:space="preserve"> </w:t>
      </w:r>
      <w:r w:rsidRPr="00BA322B">
        <w:t xml:space="preserve">CenturyLink can provide test data, but the process takes time so it is critical you plan early and request the data you will need so it can be provided when you need it. As was mentioned in our life cycle tasks, a minimum </w:t>
      </w:r>
      <w:proofErr w:type="gramStart"/>
      <w:r w:rsidRPr="00BA322B">
        <w:t>three week</w:t>
      </w:r>
      <w:proofErr w:type="gramEnd"/>
      <w:r w:rsidRPr="00BA322B">
        <w:t xml:space="preserve"> lead time is required. </w:t>
      </w:r>
    </w:p>
    <w:p w:rsidR="00D144FE" w:rsidRDefault="00D144FE" w:rsidP="00D144FE">
      <w:pPr>
        <w:rPr>
          <w:sz w:val="4"/>
          <w:szCs w:val="4"/>
        </w:rPr>
      </w:pPr>
    </w:p>
    <w:p w:rsidR="00D144FE" w:rsidRDefault="00D144FE" w:rsidP="00D144FE">
      <w:pPr>
        <w:rPr>
          <w:sz w:val="4"/>
          <w:szCs w:val="4"/>
        </w:rPr>
      </w:pPr>
    </w:p>
    <w:p w:rsidR="00D144FE" w:rsidRDefault="00D144FE" w:rsidP="00D144FE">
      <w:pPr>
        <w:rPr>
          <w:sz w:val="4"/>
          <w:szCs w:val="4"/>
        </w:rPr>
      </w:pPr>
    </w:p>
    <w:p w:rsidR="00D144FE" w:rsidRPr="00F31754" w:rsidRDefault="00D144FE" w:rsidP="00D144FE">
      <w:pPr>
        <w:rPr>
          <w:sz w:val="4"/>
          <w:szCs w:val="4"/>
        </w:rPr>
      </w:pPr>
    </w:p>
    <w:p w:rsidR="00D144FE" w:rsidRDefault="00D144FE" w:rsidP="00D144FE">
      <w:pPr>
        <w:ind w:left="1080"/>
      </w:pPr>
      <w:r>
        <w:rPr>
          <w:b/>
          <w:bCs/>
        </w:rPr>
        <w:t>Testing Success Rate:</w:t>
      </w:r>
      <w:r>
        <w:t xml:space="preserve"> Goal for execution and pass rate should be mutually determined during Test Planning.</w:t>
      </w:r>
    </w:p>
    <w:p w:rsidR="00D144FE" w:rsidRDefault="00D144FE" w:rsidP="00D144FE">
      <w:pPr>
        <w:rPr>
          <w:sz w:val="4"/>
          <w:szCs w:val="4"/>
        </w:rPr>
      </w:pPr>
    </w:p>
    <w:p w:rsidR="00D144FE" w:rsidRDefault="00D144FE" w:rsidP="00D144FE">
      <w:pPr>
        <w:rPr>
          <w:sz w:val="4"/>
          <w:szCs w:val="4"/>
        </w:rPr>
      </w:pPr>
    </w:p>
    <w:p w:rsidR="00D144FE" w:rsidRDefault="00D144FE" w:rsidP="00D144FE">
      <w:pPr>
        <w:rPr>
          <w:sz w:val="4"/>
          <w:szCs w:val="4"/>
        </w:rPr>
      </w:pPr>
    </w:p>
    <w:p w:rsidR="00D144FE" w:rsidRDefault="00D144FE" w:rsidP="00D144FE">
      <w:pPr>
        <w:pStyle w:val="BodyText"/>
        <w:rPr>
          <w:sz w:val="4"/>
          <w:szCs w:val="4"/>
        </w:rPr>
      </w:pPr>
    </w:p>
    <w:p w:rsidR="00D144FE" w:rsidRDefault="00D144FE" w:rsidP="00D144FE">
      <w:pPr>
        <w:pStyle w:val="BodyText"/>
        <w:rPr>
          <w:sz w:val="4"/>
          <w:szCs w:val="4"/>
        </w:rPr>
      </w:pPr>
    </w:p>
    <w:p w:rsidR="00D144FE" w:rsidRDefault="00D144FE" w:rsidP="00D144FE">
      <w:pPr>
        <w:pStyle w:val="BodyText"/>
        <w:rPr>
          <w:sz w:val="4"/>
          <w:szCs w:val="4"/>
        </w:rPr>
      </w:pPr>
    </w:p>
    <w:p w:rsidR="00D144FE" w:rsidRPr="00F31754" w:rsidRDefault="00D144FE" w:rsidP="00D144FE">
      <w:pPr>
        <w:pStyle w:val="BodyText"/>
        <w:rPr>
          <w:sz w:val="4"/>
          <w:szCs w:val="4"/>
        </w:rPr>
      </w:pPr>
    </w:p>
    <w:p w:rsidR="00D144FE" w:rsidRDefault="00D144FE" w:rsidP="00D144FE">
      <w:pPr>
        <w:ind w:left="1080"/>
      </w:pPr>
      <w:r>
        <w:rPr>
          <w:b/>
          <w:bCs/>
        </w:rPr>
        <w:t>Testing Communications:</w:t>
      </w:r>
      <w:r>
        <w:t xml:space="preserve">  Test communications should be sent to all the contacts within this document at a minimum.  Additional resources can be added as needed. </w:t>
      </w:r>
    </w:p>
    <w:p w:rsidR="00D144FE" w:rsidRDefault="00D144FE" w:rsidP="00D144FE">
      <w:pPr>
        <w:rPr>
          <w:sz w:val="12"/>
          <w:szCs w:val="12"/>
        </w:rPr>
      </w:pPr>
    </w:p>
    <w:p w:rsidR="00D144FE" w:rsidRPr="00F31754" w:rsidRDefault="00D144FE" w:rsidP="00D144FE">
      <w:pPr>
        <w:rPr>
          <w:sz w:val="12"/>
          <w:szCs w:val="12"/>
        </w:rPr>
      </w:pPr>
    </w:p>
    <w:p w:rsidR="00D144FE" w:rsidRDefault="00D144FE" w:rsidP="00D144FE">
      <w:pPr>
        <w:ind w:left="1080"/>
      </w:pPr>
      <w:r>
        <w:rPr>
          <w:b/>
          <w:bCs/>
        </w:rPr>
        <w:t xml:space="preserve">Testing Phases: </w:t>
      </w:r>
      <w:r>
        <w:t xml:space="preserve">Testing typically involves network connectivity testing as well as Customer User testing.    It is assumed that the customer will be performing </w:t>
      </w:r>
      <w:proofErr w:type="spellStart"/>
      <w:r>
        <w:t>it</w:t>
      </w:r>
      <w:proofErr w:type="spellEnd"/>
      <w:r>
        <w:t xml:space="preserve"> own System Testing prior to sending UOM </w:t>
      </w:r>
      <w:proofErr w:type="spellStart"/>
      <w:r>
        <w:t>transacitons</w:t>
      </w:r>
      <w:proofErr w:type="spellEnd"/>
      <w:r>
        <w:t>.</w:t>
      </w:r>
    </w:p>
    <w:p w:rsidR="00D144FE" w:rsidRDefault="00D144FE" w:rsidP="00D144FE">
      <w:pPr>
        <w:ind w:left="1080"/>
      </w:pPr>
    </w:p>
    <w:p w:rsidR="00D144FE" w:rsidRDefault="00D144FE" w:rsidP="00D144FE">
      <w:pPr>
        <w:ind w:left="1080"/>
      </w:pPr>
      <w:r w:rsidRPr="00C16FCB">
        <w:rPr>
          <w:b/>
        </w:rPr>
        <w:t>Testing Completion</w:t>
      </w:r>
      <w:r>
        <w:t xml:space="preserve">:  All testing should be completed at least one full week before </w:t>
      </w:r>
      <w:proofErr w:type="spellStart"/>
      <w:r>
        <w:t>implementiaton</w:t>
      </w:r>
      <w:proofErr w:type="spellEnd"/>
      <w:r>
        <w:t>.</w:t>
      </w:r>
    </w:p>
    <w:p w:rsidR="00D144FE" w:rsidRPr="00575A89" w:rsidRDefault="00D144FE" w:rsidP="00D144FE"/>
    <w:p w:rsidR="00D144FE" w:rsidRDefault="00D144FE" w:rsidP="00D144FE">
      <w:pPr>
        <w:pStyle w:val="Heading3"/>
      </w:pPr>
      <w:bookmarkStart w:id="11" w:name="_Toc9511352"/>
      <w:r>
        <w:t>Deployment Planning Guidelines</w:t>
      </w:r>
      <w:bookmarkEnd w:id="11"/>
    </w:p>
    <w:p w:rsidR="00D144FE" w:rsidRPr="00C16FCB" w:rsidRDefault="00D144FE" w:rsidP="00D144FE">
      <w:pPr>
        <w:pStyle w:val="BodyText"/>
      </w:pPr>
    </w:p>
    <w:p w:rsidR="00D144FE" w:rsidRPr="00A4619C" w:rsidRDefault="00D144FE" w:rsidP="00D144FE">
      <w:pPr>
        <w:pStyle w:val="BodyText"/>
        <w:rPr>
          <w:sz w:val="8"/>
          <w:szCs w:val="8"/>
        </w:rPr>
      </w:pPr>
    </w:p>
    <w:p w:rsidR="00D144FE" w:rsidRDefault="00D144FE" w:rsidP="00D144FE">
      <w:r>
        <w:t>Deployment Planning can begin approximately three weeks prior to the actual implementation date.</w:t>
      </w:r>
    </w:p>
    <w:p w:rsidR="00D144FE" w:rsidRDefault="00D144FE" w:rsidP="00D144FE"/>
    <w:p w:rsidR="00D144FE" w:rsidRPr="00C16FCB" w:rsidRDefault="00D144FE" w:rsidP="00D144FE">
      <w:pPr>
        <w:ind w:left="1080"/>
        <w:rPr>
          <w:sz w:val="8"/>
          <w:szCs w:val="8"/>
        </w:rPr>
      </w:pPr>
      <w:r w:rsidRPr="00C16FCB">
        <w:rPr>
          <w:b/>
          <w:bCs/>
        </w:rPr>
        <w:t>Project Plan:</w:t>
      </w:r>
      <w:r>
        <w:t xml:space="preserve">   A Project Plan will be created outlining the tasks, resources and timeframes for the Customer and CenturyLink </w:t>
      </w:r>
    </w:p>
    <w:p w:rsidR="00D144FE" w:rsidRPr="00C16FCB" w:rsidRDefault="00D144FE" w:rsidP="00D144FE">
      <w:pPr>
        <w:ind w:left="360"/>
        <w:rPr>
          <w:sz w:val="8"/>
          <w:szCs w:val="8"/>
        </w:rPr>
      </w:pPr>
    </w:p>
    <w:p w:rsidR="00D144FE" w:rsidRPr="00C16FCB" w:rsidRDefault="00D144FE" w:rsidP="00D144FE">
      <w:pPr>
        <w:ind w:left="1080"/>
        <w:rPr>
          <w:sz w:val="8"/>
          <w:szCs w:val="8"/>
        </w:rPr>
      </w:pPr>
    </w:p>
    <w:p w:rsidR="00D144FE" w:rsidRPr="00C16FCB" w:rsidRDefault="00D144FE" w:rsidP="00D144FE">
      <w:pPr>
        <w:rPr>
          <w:sz w:val="8"/>
          <w:szCs w:val="8"/>
        </w:rPr>
      </w:pPr>
    </w:p>
    <w:p w:rsidR="00D144FE" w:rsidRDefault="00D144FE" w:rsidP="00D144FE">
      <w:pPr>
        <w:ind w:left="1080"/>
      </w:pPr>
      <w:r>
        <w:rPr>
          <w:b/>
          <w:bCs/>
        </w:rPr>
        <w:t>Backout Plan:</w:t>
      </w:r>
      <w:r>
        <w:t xml:space="preserve"> Each deployment plan will include a backout plan in the event an issue arises during deployment and/or testing that requires us to backout the changes. In most cases since this is new deployment, no backout is required.</w:t>
      </w:r>
    </w:p>
    <w:p w:rsidR="00D144FE" w:rsidRDefault="00D144FE" w:rsidP="00D144FE">
      <w:pPr>
        <w:ind w:left="1080"/>
      </w:pPr>
    </w:p>
    <w:p w:rsidR="00D144FE" w:rsidRDefault="00D144FE" w:rsidP="00D144FE">
      <w:pPr>
        <w:ind w:left="1068"/>
      </w:pPr>
      <w:r>
        <w:rPr>
          <w:b/>
          <w:bCs/>
        </w:rPr>
        <w:t>Code Lock:</w:t>
      </w:r>
      <w:r>
        <w:t xml:space="preserve"> All code should be locked down one week prior to the actual deployment date. This allows time to finish preparation for implementation and ensures no hasty </w:t>
      </w:r>
      <w:proofErr w:type="gramStart"/>
      <w:r>
        <w:t>last minute</w:t>
      </w:r>
      <w:proofErr w:type="gramEnd"/>
      <w:r>
        <w:t xml:space="preserve"> changes jeopardize the success of the activities.</w:t>
      </w:r>
    </w:p>
    <w:p w:rsidR="00D144FE" w:rsidRDefault="00D144FE" w:rsidP="00D144FE">
      <w:pPr>
        <w:ind w:left="1080"/>
      </w:pPr>
    </w:p>
    <w:p w:rsidR="00D144FE" w:rsidRDefault="00D144FE" w:rsidP="00D144FE">
      <w:pPr>
        <w:ind w:left="1080"/>
      </w:pPr>
      <w:r>
        <w:rPr>
          <w:b/>
          <w:bCs/>
        </w:rPr>
        <w:t>GO/NOGO:</w:t>
      </w:r>
      <w:r>
        <w:t xml:space="preserve"> A joint GO/NOGO meeting will be held with both CenturyLink and the customer to review the testing results, deployment planning readiness and provide the final </w:t>
      </w:r>
      <w:proofErr w:type="gramStart"/>
      <w:r>
        <w:t>GO or NO GO</w:t>
      </w:r>
      <w:proofErr w:type="gramEnd"/>
      <w:r>
        <w:t xml:space="preserve"> decision to implement the new UOM interface during the week before implementation.</w:t>
      </w:r>
    </w:p>
    <w:p w:rsidR="00D144FE" w:rsidRDefault="00D144FE" w:rsidP="00D144FE">
      <w:pPr>
        <w:ind w:left="1080"/>
      </w:pPr>
      <w:r>
        <w:t xml:space="preserve"> </w:t>
      </w:r>
    </w:p>
    <w:p w:rsidR="00D144FE" w:rsidRPr="00A4619C" w:rsidRDefault="00D144FE" w:rsidP="00D144FE">
      <w:pPr>
        <w:rPr>
          <w:sz w:val="8"/>
          <w:szCs w:val="8"/>
        </w:rPr>
      </w:pPr>
    </w:p>
    <w:p w:rsidR="00D144FE" w:rsidRDefault="00D144FE" w:rsidP="00D144FE">
      <w:pPr>
        <w:ind w:left="1080"/>
      </w:pPr>
      <w:r w:rsidRPr="00E75994">
        <w:rPr>
          <w:b/>
          <w:bCs/>
        </w:rPr>
        <w:t>Implementation Window:</w:t>
      </w:r>
      <w:r>
        <w:t xml:space="preserve"> The implementation window will consist of a </w:t>
      </w:r>
      <w:r w:rsidRPr="00005549">
        <w:t>mutually</w:t>
      </w:r>
      <w:r>
        <w:rPr>
          <w:u w:val="single"/>
        </w:rPr>
        <w:t xml:space="preserve"> </w:t>
      </w:r>
      <w:r>
        <w:t xml:space="preserve">agreed upon timeframe of which the API Code/Configuration will be deployed into production. </w:t>
      </w:r>
    </w:p>
    <w:p w:rsidR="00D144FE" w:rsidRDefault="00D144FE" w:rsidP="00D144FE">
      <w:pPr>
        <w:ind w:left="1080"/>
      </w:pPr>
    </w:p>
    <w:p w:rsidR="00D144FE" w:rsidRPr="00A4619C" w:rsidRDefault="00D144FE" w:rsidP="00D144FE">
      <w:pPr>
        <w:ind w:left="1080"/>
        <w:rPr>
          <w:sz w:val="8"/>
          <w:szCs w:val="8"/>
        </w:rPr>
      </w:pPr>
      <w:r>
        <w:tab/>
      </w:r>
    </w:p>
    <w:p w:rsidR="00D144FE" w:rsidRDefault="00D144FE" w:rsidP="00D144FE">
      <w:pPr>
        <w:ind w:left="1080"/>
        <w:sectPr w:rsidR="00D144FE" w:rsidSect="00D73068">
          <w:headerReference w:type="default" r:id="rId11"/>
          <w:footerReference w:type="default" r:id="rId12"/>
          <w:pgSz w:w="12240" w:h="15840" w:code="1"/>
          <w:pgMar w:top="1440" w:right="1440" w:bottom="1440" w:left="1440" w:header="360" w:footer="720" w:gutter="0"/>
          <w:pgNumType w:start="1"/>
          <w:cols w:space="720"/>
        </w:sectPr>
      </w:pPr>
      <w:r>
        <w:rPr>
          <w:b/>
          <w:bCs/>
        </w:rPr>
        <w:t>Production Verification</w:t>
      </w:r>
      <w:r w:rsidRPr="00C16FCB">
        <w:rPr>
          <w:b/>
          <w:bCs/>
        </w:rPr>
        <w:t>:</w:t>
      </w:r>
      <w:r>
        <w:t xml:space="preserve"> Testing will occur once the deployment is complete to ensure the new interface is functioning.</w:t>
      </w:r>
    </w:p>
    <w:p w:rsidR="00D144FE" w:rsidRDefault="00D144FE" w:rsidP="00D144FE">
      <w:pPr>
        <w:pStyle w:val="Heading2"/>
      </w:pPr>
      <w:bookmarkStart w:id="12" w:name="_Toc9511353"/>
      <w:r>
        <w:lastRenderedPageBreak/>
        <w:t>Basic Customer Questions</w:t>
      </w:r>
      <w:bookmarkEnd w:id="12"/>
    </w:p>
    <w:p w:rsidR="00D144FE" w:rsidRPr="00A9259E" w:rsidRDefault="00D144FE" w:rsidP="00D144FE">
      <w:pPr>
        <w:pStyle w:val="BodyText"/>
      </w:pPr>
    </w:p>
    <w:p w:rsidR="00D144FE" w:rsidRDefault="00D144FE" w:rsidP="00D144FE">
      <w:pPr>
        <w:tabs>
          <w:tab w:val="left" w:pos="7935"/>
        </w:tabs>
      </w:pPr>
    </w:p>
    <w:p w:rsidR="00D144FE" w:rsidRDefault="00D144FE" w:rsidP="00D144FE">
      <w:pPr>
        <w:pStyle w:val="ListParagraph"/>
        <w:numPr>
          <w:ilvl w:val="0"/>
          <w:numId w:val="30"/>
        </w:numPr>
        <w:tabs>
          <w:tab w:val="left" w:pos="7935"/>
        </w:tabs>
      </w:pPr>
      <w:r>
        <w:t>What is your OCN(s)?</w:t>
      </w:r>
    </w:p>
    <w:p w:rsidR="00D144FE" w:rsidRDefault="00D144FE" w:rsidP="00D144FE">
      <w:pPr>
        <w:tabs>
          <w:tab w:val="left" w:pos="7935"/>
        </w:tabs>
      </w:pPr>
    </w:p>
    <w:p w:rsidR="00D144FE" w:rsidRDefault="00D144FE" w:rsidP="00D144FE">
      <w:pPr>
        <w:pStyle w:val="ListParagraph"/>
        <w:numPr>
          <w:ilvl w:val="0"/>
          <w:numId w:val="30"/>
        </w:numPr>
        <w:tabs>
          <w:tab w:val="left" w:pos="7935"/>
        </w:tabs>
      </w:pPr>
      <w:r>
        <w:t xml:space="preserve"> In what states will you be doing business with CenturyLink?</w:t>
      </w:r>
    </w:p>
    <w:p w:rsidR="00D144FE" w:rsidRDefault="00D144FE" w:rsidP="00D144FE">
      <w:pPr>
        <w:pStyle w:val="ListParagraph"/>
        <w:tabs>
          <w:tab w:val="left" w:pos="7935"/>
        </w:tabs>
        <w:ind w:left="1080"/>
      </w:pPr>
    </w:p>
    <w:p w:rsidR="00D144FE" w:rsidRPr="00031960" w:rsidRDefault="00D144FE" w:rsidP="00D144FE">
      <w:pPr>
        <w:pStyle w:val="ListParagraph"/>
        <w:numPr>
          <w:ilvl w:val="0"/>
          <w:numId w:val="30"/>
        </w:numPr>
        <w:tabs>
          <w:tab w:val="left" w:pos="7935"/>
        </w:tabs>
      </w:pPr>
      <w:r>
        <w:t>Are you presently an EASE VFO customer with CenturyLink?</w:t>
      </w:r>
    </w:p>
    <w:p w:rsidR="00D144FE" w:rsidRDefault="00D144FE" w:rsidP="00D144FE">
      <w:pPr>
        <w:tabs>
          <w:tab w:val="left" w:pos="7935"/>
        </w:tabs>
      </w:pPr>
    </w:p>
    <w:p w:rsidR="00D144FE" w:rsidRPr="00031960" w:rsidRDefault="00D144FE" w:rsidP="00D144FE">
      <w:pPr>
        <w:tabs>
          <w:tab w:val="left" w:pos="7935"/>
        </w:tabs>
        <w:ind w:left="720"/>
        <w:rPr>
          <w:sz w:val="8"/>
          <w:szCs w:val="8"/>
        </w:rPr>
      </w:pPr>
    </w:p>
    <w:p w:rsidR="00D144FE" w:rsidRDefault="00D144FE" w:rsidP="00D144FE">
      <w:pPr>
        <w:pStyle w:val="ListParagraph"/>
        <w:numPr>
          <w:ilvl w:val="0"/>
          <w:numId w:val="30"/>
        </w:numPr>
        <w:tabs>
          <w:tab w:val="left" w:pos="7935"/>
        </w:tabs>
      </w:pPr>
      <w:r>
        <w:t xml:space="preserve">Will you be doing pre-orders with </w:t>
      </w:r>
      <w:proofErr w:type="spellStart"/>
      <w:r>
        <w:t>Centurylink</w:t>
      </w:r>
      <w:proofErr w:type="spellEnd"/>
      <w:r>
        <w:t xml:space="preserve">? </w:t>
      </w:r>
    </w:p>
    <w:p w:rsidR="00D144FE" w:rsidRDefault="00D144FE" w:rsidP="00D144FE">
      <w:pPr>
        <w:tabs>
          <w:tab w:val="left" w:pos="7935"/>
        </w:tabs>
        <w:ind w:left="720"/>
      </w:pPr>
      <w:r>
        <w:t xml:space="preserve">Please note the Pre-order types offered by CenturyLink:  </w:t>
      </w:r>
    </w:p>
    <w:p w:rsidR="00D144FE" w:rsidRDefault="00D144FE" w:rsidP="00D144FE">
      <w:pPr>
        <w:numPr>
          <w:ilvl w:val="1"/>
          <w:numId w:val="30"/>
        </w:numPr>
        <w:tabs>
          <w:tab w:val="left" w:pos="7935"/>
        </w:tabs>
        <w:ind w:left="720"/>
      </w:pPr>
      <w:r>
        <w:t>A – Address Validation-pre-qualification</w:t>
      </w:r>
    </w:p>
    <w:p w:rsidR="00D144FE" w:rsidRDefault="00D144FE" w:rsidP="00D144FE">
      <w:pPr>
        <w:numPr>
          <w:ilvl w:val="1"/>
          <w:numId w:val="30"/>
        </w:numPr>
        <w:tabs>
          <w:tab w:val="left" w:pos="7935"/>
        </w:tabs>
        <w:ind w:left="720"/>
      </w:pPr>
      <w:r>
        <w:t>E – Customer Service Inquiry</w:t>
      </w:r>
    </w:p>
    <w:p w:rsidR="00D144FE" w:rsidRDefault="00D144FE" w:rsidP="00D144FE">
      <w:pPr>
        <w:numPr>
          <w:ilvl w:val="1"/>
          <w:numId w:val="30"/>
        </w:numPr>
        <w:tabs>
          <w:tab w:val="left" w:pos="7935"/>
        </w:tabs>
        <w:ind w:left="720"/>
      </w:pPr>
      <w:r>
        <w:t>T – Listing for TN Number</w:t>
      </w:r>
    </w:p>
    <w:p w:rsidR="00D144FE" w:rsidRDefault="00D144FE" w:rsidP="00D144FE">
      <w:pPr>
        <w:tabs>
          <w:tab w:val="left" w:pos="7935"/>
        </w:tabs>
      </w:pPr>
    </w:p>
    <w:p w:rsidR="00D144FE" w:rsidRPr="00A30B0F" w:rsidRDefault="00D144FE" w:rsidP="00D144FE">
      <w:pPr>
        <w:numPr>
          <w:ilvl w:val="0"/>
          <w:numId w:val="30"/>
        </w:numPr>
        <w:tabs>
          <w:tab w:val="left" w:pos="7935"/>
        </w:tabs>
        <w:rPr>
          <w:color w:val="FF0000"/>
        </w:rPr>
      </w:pPr>
      <w:r>
        <w:t xml:space="preserve">If you are doing ordering with </w:t>
      </w:r>
      <w:proofErr w:type="spellStart"/>
      <w:r>
        <w:t>Centurylink</w:t>
      </w:r>
      <w:proofErr w:type="spellEnd"/>
      <w:r>
        <w:t xml:space="preserve">, what </w:t>
      </w:r>
      <w:proofErr w:type="spellStart"/>
      <w:r>
        <w:t>reqtypes</w:t>
      </w:r>
      <w:proofErr w:type="spellEnd"/>
      <w:r>
        <w:t xml:space="preserve"> will be submitted? </w:t>
      </w:r>
    </w:p>
    <w:p w:rsidR="00D144FE" w:rsidRPr="00764053" w:rsidRDefault="00D144FE" w:rsidP="00764053">
      <w:pPr>
        <w:tabs>
          <w:tab w:val="left" w:pos="7935"/>
        </w:tabs>
        <w:rPr>
          <w:color w:val="FF0000"/>
        </w:rPr>
      </w:pPr>
      <w:r>
        <w:t xml:space="preserve">       (there is a list in the Appendix)  </w:t>
      </w:r>
    </w:p>
    <w:p w:rsidR="00D144FE" w:rsidRDefault="00D144FE" w:rsidP="00D144FE">
      <w:pPr>
        <w:pStyle w:val="ListParagraph"/>
      </w:pPr>
    </w:p>
    <w:p w:rsidR="00D144FE" w:rsidRDefault="00D144FE" w:rsidP="00D144FE">
      <w:pPr>
        <w:numPr>
          <w:ilvl w:val="0"/>
          <w:numId w:val="30"/>
        </w:numPr>
        <w:tabs>
          <w:tab w:val="left" w:pos="7935"/>
        </w:tabs>
      </w:pPr>
      <w:r>
        <w:t xml:space="preserve">What is the estimated daily volume?  Pre-order? </w:t>
      </w:r>
      <w:r w:rsidRPr="00F87526">
        <w:t xml:space="preserve"> </w:t>
      </w:r>
      <w:r>
        <w:t>Order?</w:t>
      </w:r>
    </w:p>
    <w:p w:rsidR="003E709C" w:rsidRDefault="003E709C" w:rsidP="003E709C">
      <w:pPr>
        <w:pStyle w:val="ListParagraph"/>
      </w:pPr>
    </w:p>
    <w:p w:rsidR="003E709C" w:rsidRDefault="00C91180" w:rsidP="00D144FE">
      <w:pPr>
        <w:numPr>
          <w:ilvl w:val="0"/>
          <w:numId w:val="30"/>
        </w:numPr>
        <w:tabs>
          <w:tab w:val="left" w:pos="7935"/>
        </w:tabs>
      </w:pPr>
      <w:r>
        <w:t>Do you plan to user a Service Provider to send your transactions or are you planning to build and maintain your own API?</w:t>
      </w:r>
    </w:p>
    <w:p w:rsidR="00050544" w:rsidRDefault="00050544" w:rsidP="00050544">
      <w:pPr>
        <w:pStyle w:val="BodyText"/>
      </w:pPr>
    </w:p>
    <w:p w:rsidR="009B2639" w:rsidRDefault="009B2639" w:rsidP="009B2639">
      <w:pPr>
        <w:pStyle w:val="Heading2"/>
      </w:pPr>
      <w:r>
        <w:lastRenderedPageBreak/>
        <w:tab/>
      </w:r>
      <w:bookmarkStart w:id="13" w:name="_Toc9511354"/>
      <w:r w:rsidR="00BA322B">
        <w:t>LSR Documentation</w:t>
      </w:r>
      <w:bookmarkEnd w:id="13"/>
    </w:p>
    <w:p w:rsidR="009B2639" w:rsidRDefault="009B2639" w:rsidP="009B2639">
      <w:pPr>
        <w:rPr>
          <w:b/>
          <w:sz w:val="24"/>
        </w:rPr>
      </w:pPr>
    </w:p>
    <w:p w:rsidR="00EB0B91" w:rsidRPr="00056319" w:rsidRDefault="00EB0B91" w:rsidP="009B2639"/>
    <w:p w:rsidR="009B2639" w:rsidRPr="00056319" w:rsidRDefault="009B2639" w:rsidP="009B2639">
      <w:r w:rsidRPr="00056319">
        <w:t xml:space="preserve">Via </w:t>
      </w:r>
      <w:hyperlink r:id="rId13" w:history="1">
        <w:r w:rsidRPr="00056319">
          <w:rPr>
            <w:rStyle w:val="Hyperlink"/>
            <w:b/>
            <w:color w:val="auto"/>
          </w:rPr>
          <w:t>www.atis.org</w:t>
        </w:r>
      </w:hyperlink>
      <w:r w:rsidRPr="00056319">
        <w:t xml:space="preserve"> – access the OBF Documents</w:t>
      </w:r>
    </w:p>
    <w:p w:rsidR="009B2639" w:rsidRPr="00056319" w:rsidRDefault="009B2639" w:rsidP="009B2639">
      <w:r w:rsidRPr="00056319">
        <w:t>Document:  Unified Ordering Model Local Service Ordering (LSOG</w:t>
      </w:r>
      <w:r>
        <w:t>2Q14</w:t>
      </w:r>
      <w:r w:rsidRPr="00056319">
        <w:t xml:space="preserve">) </w:t>
      </w:r>
    </w:p>
    <w:p w:rsidR="009B2639" w:rsidRPr="00056319" w:rsidRDefault="009B2639" w:rsidP="009B2639">
      <w:r w:rsidRPr="00056319">
        <w:t>Volume II – Analysis</w:t>
      </w:r>
    </w:p>
    <w:p w:rsidR="009B2639" w:rsidRDefault="009B2639" w:rsidP="009B2639">
      <w:r w:rsidRPr="00056319">
        <w:t xml:space="preserve">Volume III </w:t>
      </w:r>
      <w:r>
        <w:t>–</w:t>
      </w:r>
      <w:r w:rsidRPr="00056319">
        <w:t xml:space="preserve"> Design</w:t>
      </w:r>
    </w:p>
    <w:p w:rsidR="009B2639" w:rsidRDefault="009B2639" w:rsidP="009B2639"/>
    <w:p w:rsidR="009B2639" w:rsidRDefault="009B2639" w:rsidP="009B2639">
      <w:proofErr w:type="spellStart"/>
      <w:r w:rsidRPr="00056319">
        <w:t>Centurylink</w:t>
      </w:r>
      <w:proofErr w:type="spellEnd"/>
      <w:r w:rsidRPr="00056319">
        <w:t xml:space="preserve"> is currently utilizing version </w:t>
      </w:r>
      <w:r>
        <w:t>2Q14</w:t>
      </w:r>
      <w:r w:rsidRPr="00056319">
        <w:t xml:space="preserve"> of the LSOG.</w:t>
      </w:r>
    </w:p>
    <w:p w:rsidR="00EB0B91" w:rsidRPr="00056319" w:rsidRDefault="00EB0B91" w:rsidP="009B2639"/>
    <w:p w:rsidR="009B2639" w:rsidRPr="00056319" w:rsidRDefault="009B2639" w:rsidP="009B2639">
      <w:r w:rsidRPr="00056319">
        <w:t xml:space="preserve">Business rule documentation is located on the </w:t>
      </w:r>
      <w:proofErr w:type="spellStart"/>
      <w:r w:rsidRPr="00056319">
        <w:t>Centurylink</w:t>
      </w:r>
      <w:proofErr w:type="spellEnd"/>
      <w:r w:rsidRPr="00056319">
        <w:t xml:space="preserve"> EASE Home page: </w:t>
      </w:r>
    </w:p>
    <w:p w:rsidR="00EB0B91" w:rsidRDefault="008D10B5" w:rsidP="00EB0B91">
      <w:hyperlink r:id="rId14" w:history="1">
        <w:r w:rsidR="00EB0B91">
          <w:rPr>
            <w:rStyle w:val="Hyperlink"/>
          </w:rPr>
          <w:t>https://ease.centurylink.com/</w:t>
        </w:r>
      </w:hyperlink>
      <w:r w:rsidR="00EB0B91">
        <w:t xml:space="preserve">  </w:t>
      </w:r>
    </w:p>
    <w:p w:rsidR="00EB0B91" w:rsidRDefault="00EB0B91" w:rsidP="00EB0B91"/>
    <w:p w:rsidR="00EB0B91" w:rsidRDefault="00EB0B91" w:rsidP="00EB0B91">
      <w:r>
        <w:t>Link to CenturyLink LSOG Schemas</w:t>
      </w:r>
    </w:p>
    <w:p w:rsidR="00EB0B91" w:rsidRDefault="008D10B5" w:rsidP="00EB0B91">
      <w:hyperlink r:id="rId15" w:history="1">
        <w:r w:rsidR="00EB0B91">
          <w:rPr>
            <w:rStyle w:val="Hyperlink"/>
          </w:rPr>
          <w:t>https://ease.centurylink.com/guide_lsog_2q14_help.shtml</w:t>
        </w:r>
      </w:hyperlink>
      <w:r w:rsidR="00EB0B91">
        <w:t xml:space="preserve">  </w:t>
      </w:r>
    </w:p>
    <w:p w:rsidR="00AD242A" w:rsidRDefault="00AD242A"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Default="00370886" w:rsidP="00AD242A">
      <w:pPr>
        <w:pStyle w:val="BodyText"/>
      </w:pPr>
    </w:p>
    <w:p w:rsidR="00370886" w:rsidRPr="00AD242A" w:rsidRDefault="00370886" w:rsidP="00AD242A">
      <w:pPr>
        <w:pStyle w:val="BodyText"/>
      </w:pPr>
    </w:p>
    <w:p w:rsidR="00FA62FC" w:rsidRDefault="00FA62FC" w:rsidP="00A9259E">
      <w:pPr>
        <w:pStyle w:val="BodyText"/>
        <w:rPr>
          <w:b/>
        </w:rPr>
      </w:pPr>
    </w:p>
    <w:p w:rsidR="00370886" w:rsidRDefault="00370886" w:rsidP="00A9259E">
      <w:pPr>
        <w:pStyle w:val="BodyText"/>
        <w:rPr>
          <w:b/>
        </w:rPr>
      </w:pPr>
    </w:p>
    <w:p w:rsidR="00370886" w:rsidRDefault="0003644D" w:rsidP="00370886">
      <w:pPr>
        <w:pStyle w:val="Heading2"/>
      </w:pPr>
      <w:bookmarkStart w:id="14" w:name="_Toc9511355"/>
      <w:r>
        <w:lastRenderedPageBreak/>
        <w:t>CenturyLink Gateway – External Partner Connectivity</w:t>
      </w:r>
      <w:bookmarkEnd w:id="14"/>
    </w:p>
    <w:p w:rsidR="00370886" w:rsidRDefault="00370886" w:rsidP="00370886">
      <w:pPr>
        <w:rPr>
          <w:rFonts w:cs="Arial"/>
          <w:b/>
        </w:rPr>
      </w:pPr>
    </w:p>
    <w:p w:rsidR="00370886" w:rsidRPr="0003644D" w:rsidRDefault="00370886" w:rsidP="00370886">
      <w:pPr>
        <w:rPr>
          <w:rFonts w:cs="Arial"/>
          <w:b/>
          <w:sz w:val="28"/>
          <w:szCs w:val="28"/>
        </w:rPr>
      </w:pPr>
      <w:r w:rsidRPr="0003644D">
        <w:rPr>
          <w:rFonts w:cs="Arial"/>
          <w:b/>
          <w:sz w:val="28"/>
          <w:szCs w:val="28"/>
        </w:rPr>
        <w:t>External Partner to CenturyLink</w:t>
      </w:r>
      <w:r w:rsidR="00D53DD0" w:rsidRPr="0003644D">
        <w:rPr>
          <w:rFonts w:cs="Arial"/>
          <w:b/>
          <w:sz w:val="28"/>
          <w:szCs w:val="28"/>
        </w:rPr>
        <w:t xml:space="preserve"> Connectivity </w:t>
      </w:r>
    </w:p>
    <w:p w:rsidR="00D53DD0" w:rsidRPr="00F703C2" w:rsidRDefault="00D53DD0" w:rsidP="00370886">
      <w:pPr>
        <w:rPr>
          <w:rFonts w:cs="Arial"/>
          <w:b/>
        </w:rPr>
      </w:pPr>
    </w:p>
    <w:p w:rsidR="005F2D21" w:rsidRDefault="005F2D21" w:rsidP="005F2D21">
      <w:pPr>
        <w:autoSpaceDE w:val="0"/>
        <w:autoSpaceDN w:val="0"/>
        <w:rPr>
          <w:b/>
          <w:bCs/>
          <w:sz w:val="24"/>
          <w:szCs w:val="24"/>
        </w:rPr>
      </w:pPr>
    </w:p>
    <w:p w:rsidR="005F2D21" w:rsidRDefault="005F2D21" w:rsidP="005F2D21">
      <w:pPr>
        <w:autoSpaceDE w:val="0"/>
        <w:autoSpaceDN w:val="0"/>
        <w:rPr>
          <w:b/>
          <w:bCs/>
          <w:sz w:val="24"/>
          <w:szCs w:val="24"/>
        </w:rPr>
      </w:pPr>
      <w:r>
        <w:rPr>
          <w:b/>
          <w:bCs/>
          <w:sz w:val="24"/>
          <w:szCs w:val="24"/>
        </w:rPr>
        <w:t>Here is the inbound TEST endpoint that supports Oauth2</w:t>
      </w:r>
    </w:p>
    <w:p w:rsidR="005F2D21" w:rsidRDefault="005F2D21" w:rsidP="005F2D21">
      <w:pPr>
        <w:autoSpaceDE w:val="0"/>
        <w:autoSpaceDN w:val="0"/>
        <w:spacing w:before="40" w:after="40"/>
        <w:rPr>
          <w:sz w:val="24"/>
          <w:szCs w:val="24"/>
        </w:rPr>
      </w:pPr>
      <w:hyperlink r:id="rId16" w:history="1">
        <w:r>
          <w:rPr>
            <w:rStyle w:val="Hyperlink"/>
            <w:sz w:val="24"/>
            <w:szCs w:val="24"/>
          </w:rPr>
          <w:t>https://api-test1.centurylink.com/Enterprise/v2/LSROrdering/order</w:t>
        </w:r>
      </w:hyperlink>
      <w:r>
        <w:rPr>
          <w:sz w:val="24"/>
          <w:szCs w:val="24"/>
        </w:rPr>
        <w:t xml:space="preserve"> </w:t>
      </w:r>
    </w:p>
    <w:p w:rsidR="005F2D21" w:rsidRDefault="005F2D21" w:rsidP="005F2D21">
      <w:pPr>
        <w:autoSpaceDE w:val="0"/>
        <w:autoSpaceDN w:val="0"/>
        <w:spacing w:before="40" w:after="40"/>
        <w:rPr>
          <w:sz w:val="24"/>
          <w:szCs w:val="24"/>
        </w:rPr>
      </w:pPr>
    </w:p>
    <w:p w:rsidR="005F2D21" w:rsidRDefault="005F2D21" w:rsidP="005F2D21">
      <w:pPr>
        <w:autoSpaceDE w:val="0"/>
        <w:autoSpaceDN w:val="0"/>
        <w:rPr>
          <w:rFonts w:ascii="Calibri" w:hAnsi="Calibri" w:cs="Calibri"/>
          <w:b/>
          <w:bCs/>
          <w:sz w:val="24"/>
          <w:szCs w:val="24"/>
        </w:rPr>
      </w:pPr>
      <w:r>
        <w:rPr>
          <w:b/>
          <w:bCs/>
          <w:sz w:val="24"/>
          <w:szCs w:val="24"/>
        </w:rPr>
        <w:t>Here is the inbound PRODUCTION endpoint that supports Oauth2</w:t>
      </w:r>
    </w:p>
    <w:p w:rsidR="005F2D21" w:rsidRDefault="005F2D21" w:rsidP="005F2D21">
      <w:pPr>
        <w:autoSpaceDE w:val="0"/>
        <w:autoSpaceDN w:val="0"/>
        <w:spacing w:before="40" w:after="40"/>
        <w:rPr>
          <w:sz w:val="24"/>
          <w:szCs w:val="24"/>
        </w:rPr>
      </w:pPr>
      <w:hyperlink r:id="rId17" w:history="1">
        <w:r w:rsidRPr="003D3BD8">
          <w:rPr>
            <w:rStyle w:val="Hyperlink"/>
            <w:sz w:val="24"/>
            <w:szCs w:val="24"/>
          </w:rPr>
          <w:t>https://api.centurylink.com/Enterprise/v2/LSROrdering/order</w:t>
        </w:r>
      </w:hyperlink>
      <w:r>
        <w:rPr>
          <w:sz w:val="24"/>
          <w:szCs w:val="24"/>
        </w:rPr>
        <w:t xml:space="preserve"> </w:t>
      </w:r>
    </w:p>
    <w:p w:rsidR="005F2D21" w:rsidRDefault="005F2D21" w:rsidP="005F2D21">
      <w:pPr>
        <w:autoSpaceDE w:val="0"/>
        <w:autoSpaceDN w:val="0"/>
        <w:spacing w:before="40" w:after="40"/>
        <w:rPr>
          <w:sz w:val="24"/>
          <w:szCs w:val="24"/>
        </w:rPr>
      </w:pPr>
    </w:p>
    <w:p w:rsidR="005F2D21" w:rsidRDefault="005F2D21" w:rsidP="005F2D21">
      <w:pPr>
        <w:autoSpaceDE w:val="0"/>
        <w:autoSpaceDN w:val="0"/>
        <w:spacing w:before="40" w:after="40"/>
        <w:rPr>
          <w:b/>
          <w:bCs/>
          <w:sz w:val="24"/>
          <w:szCs w:val="24"/>
        </w:rPr>
      </w:pPr>
      <w:r>
        <w:rPr>
          <w:b/>
          <w:bCs/>
          <w:sz w:val="24"/>
          <w:szCs w:val="24"/>
        </w:rPr>
        <w:t>OAuth2 Security Authentication</w:t>
      </w:r>
    </w:p>
    <w:p w:rsidR="005F2D21" w:rsidRDefault="005F2D21" w:rsidP="005F2D21">
      <w:pPr>
        <w:autoSpaceDE w:val="0"/>
        <w:autoSpaceDN w:val="0"/>
        <w:spacing w:before="40" w:after="40"/>
        <w:rPr>
          <w:b/>
          <w:bCs/>
          <w:sz w:val="24"/>
          <w:szCs w:val="24"/>
        </w:rPr>
      </w:pPr>
    </w:p>
    <w:p w:rsidR="005F2D21" w:rsidRDefault="005F2D21" w:rsidP="005F2D21">
      <w:pPr>
        <w:rPr>
          <w:sz w:val="24"/>
          <w:szCs w:val="24"/>
        </w:rPr>
      </w:pPr>
      <w:r>
        <w:rPr>
          <w:sz w:val="24"/>
          <w:szCs w:val="24"/>
        </w:rPr>
        <w:t xml:space="preserve">Our security authentication is provided using Oauth2.  The first step to obtaining credentials is to get a user account.  To do this, please follow the directions in the TEST </w:t>
      </w:r>
      <w:proofErr w:type="gramStart"/>
      <w:r>
        <w:rPr>
          <w:sz w:val="24"/>
          <w:szCs w:val="24"/>
        </w:rPr>
        <w:t>link  below</w:t>
      </w:r>
      <w:proofErr w:type="gramEnd"/>
      <w:r>
        <w:rPr>
          <w:sz w:val="24"/>
          <w:szCs w:val="24"/>
        </w:rPr>
        <w:t xml:space="preserve"> to create your account id.  We suggest you use a team email, but an individual email will work.  We will provide a username and password which is your account ID.  </w:t>
      </w:r>
    </w:p>
    <w:p w:rsidR="005F2D21" w:rsidRDefault="005F2D21" w:rsidP="005F2D21">
      <w:pPr>
        <w:rPr>
          <w:sz w:val="24"/>
          <w:szCs w:val="24"/>
        </w:rPr>
      </w:pPr>
    </w:p>
    <w:p w:rsidR="005F2D21" w:rsidRDefault="005F2D21" w:rsidP="005F2D21">
      <w:pPr>
        <w:rPr>
          <w:sz w:val="24"/>
          <w:szCs w:val="24"/>
        </w:rPr>
      </w:pPr>
      <w:r>
        <w:rPr>
          <w:sz w:val="24"/>
          <w:szCs w:val="24"/>
        </w:rPr>
        <w:t>You can then follow the remaining steps to set up LSR TEST using your user account.  The final step describes how to use the actual keys for authentication.</w:t>
      </w:r>
    </w:p>
    <w:p w:rsidR="005F2D21" w:rsidRDefault="005F2D21" w:rsidP="005F2D21">
      <w:pPr>
        <w:rPr>
          <w:sz w:val="24"/>
          <w:szCs w:val="24"/>
        </w:rPr>
      </w:pPr>
    </w:p>
    <w:p w:rsidR="005F2D21" w:rsidRDefault="005F2D21" w:rsidP="005F2D21">
      <w:pPr>
        <w:rPr>
          <w:sz w:val="24"/>
          <w:szCs w:val="24"/>
        </w:rPr>
      </w:pPr>
      <w:r>
        <w:rPr>
          <w:sz w:val="24"/>
          <w:szCs w:val="24"/>
        </w:rPr>
        <w:t>Please first create your LSR TEST account to be used in testing.  Once testing is complete, you can create your LSR PROD account which we will then approve.</w:t>
      </w:r>
    </w:p>
    <w:p w:rsidR="005F2D21" w:rsidRDefault="005F2D21" w:rsidP="005F2D21">
      <w:pPr>
        <w:autoSpaceDE w:val="0"/>
        <w:autoSpaceDN w:val="0"/>
        <w:spacing w:before="40" w:after="40"/>
        <w:rPr>
          <w:b/>
          <w:bCs/>
          <w:sz w:val="24"/>
          <w:szCs w:val="24"/>
        </w:rPr>
      </w:pPr>
    </w:p>
    <w:p w:rsidR="005F2D21" w:rsidRDefault="005F2D21" w:rsidP="005F2D21">
      <w:pPr>
        <w:autoSpaceDE w:val="0"/>
        <w:autoSpaceDN w:val="0"/>
        <w:spacing w:before="40" w:after="40"/>
        <w:rPr>
          <w:b/>
          <w:bCs/>
          <w:sz w:val="24"/>
          <w:szCs w:val="24"/>
        </w:rPr>
      </w:pPr>
    </w:p>
    <w:p w:rsidR="005F2D21" w:rsidRDefault="005F2D21" w:rsidP="005F2D21">
      <w:pPr>
        <w:rPr>
          <w:sz w:val="24"/>
          <w:szCs w:val="24"/>
        </w:rPr>
      </w:pPr>
      <w:bookmarkStart w:id="15" w:name="_Hlk21598939"/>
      <w:r>
        <w:rPr>
          <w:sz w:val="24"/>
          <w:szCs w:val="24"/>
        </w:rPr>
        <w:t>Here is the OAuth2 documentation link for TEST</w:t>
      </w:r>
    </w:p>
    <w:p w:rsidR="005F2D21" w:rsidRDefault="005F2D21" w:rsidP="005F2D21">
      <w:pPr>
        <w:rPr>
          <w:sz w:val="24"/>
          <w:szCs w:val="24"/>
        </w:rPr>
      </w:pPr>
    </w:p>
    <w:p w:rsidR="005F2D21" w:rsidRDefault="005F2D21" w:rsidP="005F2D21">
      <w:pPr>
        <w:rPr>
          <w:sz w:val="24"/>
          <w:szCs w:val="24"/>
        </w:rPr>
      </w:pPr>
      <w:hyperlink r:id="rId18" w:history="1">
        <w:r w:rsidRPr="003D3BD8">
          <w:rPr>
            <w:rStyle w:val="Hyperlink"/>
            <w:sz w:val="24"/>
            <w:szCs w:val="24"/>
          </w:rPr>
          <w:t>https://developer-test.centurylink.com/</w:t>
        </w:r>
      </w:hyperlink>
    </w:p>
    <w:p w:rsidR="005F2D21" w:rsidRDefault="005F2D21" w:rsidP="005F2D21">
      <w:pPr>
        <w:rPr>
          <w:sz w:val="24"/>
          <w:szCs w:val="24"/>
        </w:rPr>
      </w:pPr>
    </w:p>
    <w:p w:rsidR="005F2D21" w:rsidRDefault="005F2D21" w:rsidP="005F2D21">
      <w:pPr>
        <w:rPr>
          <w:sz w:val="24"/>
          <w:szCs w:val="24"/>
        </w:rPr>
      </w:pPr>
      <w:r>
        <w:rPr>
          <w:sz w:val="24"/>
          <w:szCs w:val="24"/>
        </w:rPr>
        <w:t>Here is the OAuth2 documentation link for PROD</w:t>
      </w:r>
    </w:p>
    <w:p w:rsidR="005F2D21" w:rsidRDefault="005F2D21" w:rsidP="005F2D21">
      <w:pPr>
        <w:rPr>
          <w:sz w:val="24"/>
          <w:szCs w:val="24"/>
        </w:rPr>
      </w:pPr>
    </w:p>
    <w:p w:rsidR="005F2D21" w:rsidRDefault="005F2D21" w:rsidP="005F2D21">
      <w:pPr>
        <w:rPr>
          <w:sz w:val="24"/>
          <w:szCs w:val="24"/>
        </w:rPr>
      </w:pPr>
      <w:hyperlink r:id="rId19" w:history="1">
        <w:r w:rsidRPr="003D3BD8">
          <w:rPr>
            <w:rStyle w:val="Hyperlink"/>
            <w:sz w:val="24"/>
            <w:szCs w:val="24"/>
          </w:rPr>
          <w:t>https://developer.centurylink.com/</w:t>
        </w:r>
      </w:hyperlink>
    </w:p>
    <w:p w:rsidR="005F2D21" w:rsidRDefault="005F2D21" w:rsidP="005F2D21">
      <w:pPr>
        <w:rPr>
          <w:sz w:val="24"/>
          <w:szCs w:val="24"/>
        </w:rPr>
      </w:pPr>
    </w:p>
    <w:bookmarkEnd w:id="15"/>
    <w:p w:rsidR="005F2D21" w:rsidRDefault="005F2D21" w:rsidP="005F2D21">
      <w:pPr>
        <w:rPr>
          <w:sz w:val="24"/>
          <w:szCs w:val="24"/>
        </w:rPr>
      </w:pPr>
    </w:p>
    <w:p w:rsidR="005F2D21" w:rsidRDefault="005F2D21" w:rsidP="005F2D21">
      <w:pPr>
        <w:rPr>
          <w:b/>
          <w:bCs/>
          <w:sz w:val="24"/>
          <w:szCs w:val="24"/>
        </w:rPr>
      </w:pPr>
      <w:r>
        <w:rPr>
          <w:b/>
          <w:bCs/>
          <w:sz w:val="24"/>
          <w:szCs w:val="24"/>
        </w:rPr>
        <w:t>CenturyLink Outbound Source IPs Non-Prod/Production</w:t>
      </w:r>
    </w:p>
    <w:p w:rsidR="005F2D21" w:rsidRDefault="005F2D21" w:rsidP="005F2D21">
      <w:pPr>
        <w:autoSpaceDE w:val="0"/>
        <w:autoSpaceDN w:val="0"/>
        <w:rPr>
          <w:sz w:val="24"/>
          <w:szCs w:val="24"/>
        </w:rPr>
      </w:pPr>
    </w:p>
    <w:p w:rsidR="005F2D21" w:rsidRDefault="005F2D21" w:rsidP="005F2D21">
      <w:pPr>
        <w:rPr>
          <w:sz w:val="24"/>
          <w:szCs w:val="24"/>
        </w:rPr>
      </w:pPr>
      <w:r>
        <w:rPr>
          <w:sz w:val="24"/>
          <w:szCs w:val="24"/>
        </w:rPr>
        <w:t xml:space="preserve">Here is a list of </w:t>
      </w:r>
      <w:proofErr w:type="gramStart"/>
      <w:r>
        <w:rPr>
          <w:sz w:val="24"/>
          <w:szCs w:val="24"/>
        </w:rPr>
        <w:t>source</w:t>
      </w:r>
      <w:proofErr w:type="gramEnd"/>
      <w:r>
        <w:rPr>
          <w:sz w:val="24"/>
          <w:szCs w:val="24"/>
        </w:rPr>
        <w:t xml:space="preserve"> IP’s for Outbound ASYNC Responses CenturyLink sends to you.   </w:t>
      </w:r>
    </w:p>
    <w:p w:rsidR="005F2D21" w:rsidRDefault="005F2D21" w:rsidP="005F2D21">
      <w:pPr>
        <w:rPr>
          <w:sz w:val="24"/>
          <w:szCs w:val="24"/>
        </w:rPr>
      </w:pPr>
      <w:r>
        <w:rPr>
          <w:sz w:val="24"/>
          <w:szCs w:val="24"/>
        </w:rPr>
        <w:t>209.244.4.189</w:t>
      </w:r>
    </w:p>
    <w:p w:rsidR="005F2D21" w:rsidRDefault="005F2D21" w:rsidP="005F2D21">
      <w:pPr>
        <w:rPr>
          <w:sz w:val="24"/>
          <w:szCs w:val="24"/>
        </w:rPr>
      </w:pPr>
      <w:r>
        <w:rPr>
          <w:sz w:val="24"/>
          <w:szCs w:val="24"/>
        </w:rPr>
        <w:t>4.68.55.4</w:t>
      </w:r>
    </w:p>
    <w:p w:rsidR="005F2D21" w:rsidRDefault="005F2D21" w:rsidP="005F2D21">
      <w:pPr>
        <w:rPr>
          <w:sz w:val="24"/>
          <w:szCs w:val="24"/>
        </w:rPr>
      </w:pPr>
      <w:r>
        <w:rPr>
          <w:sz w:val="24"/>
          <w:szCs w:val="24"/>
        </w:rPr>
        <w:t>155.70.23.45</w:t>
      </w:r>
    </w:p>
    <w:p w:rsidR="005F2D21" w:rsidRDefault="005F2D21" w:rsidP="005F2D21">
      <w:pPr>
        <w:rPr>
          <w:sz w:val="24"/>
          <w:szCs w:val="24"/>
        </w:rPr>
      </w:pPr>
      <w:r>
        <w:rPr>
          <w:sz w:val="24"/>
          <w:szCs w:val="24"/>
        </w:rPr>
        <w:t>155.70.23.101</w:t>
      </w:r>
    </w:p>
    <w:p w:rsidR="005F2D21" w:rsidRDefault="005F2D21" w:rsidP="005F2D21">
      <w:pPr>
        <w:rPr>
          <w:sz w:val="24"/>
          <w:szCs w:val="24"/>
        </w:rPr>
      </w:pPr>
      <w:r>
        <w:rPr>
          <w:sz w:val="24"/>
          <w:szCs w:val="24"/>
        </w:rPr>
        <w:t>155.70.59.135</w:t>
      </w:r>
    </w:p>
    <w:p w:rsidR="005F2D21" w:rsidRDefault="005F2D21" w:rsidP="005F2D21">
      <w:pPr>
        <w:rPr>
          <w:sz w:val="24"/>
          <w:szCs w:val="24"/>
        </w:rPr>
      </w:pPr>
      <w:r>
        <w:rPr>
          <w:sz w:val="24"/>
          <w:szCs w:val="24"/>
        </w:rPr>
        <w:t>155.70.59.195</w:t>
      </w:r>
    </w:p>
    <w:p w:rsidR="00370886" w:rsidRPr="001E32C6" w:rsidRDefault="00370886" w:rsidP="00370886">
      <w:pPr>
        <w:rPr>
          <w:rFonts w:cs="Arial"/>
          <w:b/>
          <w:sz w:val="28"/>
          <w:szCs w:val="28"/>
        </w:rPr>
      </w:pPr>
    </w:p>
    <w:p w:rsidR="00370886" w:rsidRDefault="00370886" w:rsidP="00370886">
      <w:pPr>
        <w:rPr>
          <w:rFonts w:cs="Arial"/>
          <w:b/>
          <w:sz w:val="28"/>
          <w:szCs w:val="28"/>
        </w:rPr>
      </w:pPr>
      <w:r w:rsidRPr="001E32C6">
        <w:rPr>
          <w:rFonts w:cs="Arial"/>
          <w:b/>
          <w:sz w:val="28"/>
          <w:szCs w:val="28"/>
        </w:rPr>
        <w:t>CenturyLink to External Partner</w:t>
      </w:r>
      <w:r w:rsidR="001E32C6">
        <w:rPr>
          <w:rFonts w:cs="Arial"/>
          <w:b/>
          <w:sz w:val="28"/>
          <w:szCs w:val="28"/>
        </w:rPr>
        <w:t xml:space="preserve"> Connectivity</w:t>
      </w:r>
      <w:r w:rsidRPr="001E32C6">
        <w:rPr>
          <w:rFonts w:cs="Arial"/>
          <w:b/>
          <w:sz w:val="28"/>
          <w:szCs w:val="28"/>
        </w:rPr>
        <w:t>:</w:t>
      </w:r>
    </w:p>
    <w:p w:rsidR="001E32C6" w:rsidRDefault="001E32C6" w:rsidP="00370886">
      <w:pPr>
        <w:rPr>
          <w:rFonts w:cs="Arial"/>
          <w:b/>
          <w:sz w:val="28"/>
          <w:szCs w:val="28"/>
        </w:rPr>
      </w:pPr>
    </w:p>
    <w:p w:rsidR="001E32C6" w:rsidRDefault="001E32C6" w:rsidP="001E32C6">
      <w:pPr>
        <w:rPr>
          <w:rFonts w:cs="Arial"/>
          <w:b/>
        </w:rPr>
      </w:pPr>
      <w:r>
        <w:rPr>
          <w:rFonts w:cs="Arial"/>
          <w:b/>
        </w:rPr>
        <w:t>External Partner Test Endpoints:</w:t>
      </w:r>
    </w:p>
    <w:p w:rsidR="001E32C6" w:rsidRDefault="001E32C6" w:rsidP="001E32C6">
      <w:pPr>
        <w:rPr>
          <w:rFonts w:cs="Arial"/>
          <w:b/>
        </w:rPr>
      </w:pPr>
    </w:p>
    <w:p w:rsidR="001E32C6" w:rsidRDefault="001E32C6" w:rsidP="001E32C6">
      <w:pPr>
        <w:rPr>
          <w:rFonts w:cs="Arial"/>
        </w:rPr>
      </w:pPr>
      <w:r w:rsidRPr="006D37CC">
        <w:rPr>
          <w:rFonts w:cs="Arial"/>
        </w:rPr>
        <w:t>Test</w:t>
      </w:r>
      <w:r>
        <w:rPr>
          <w:rFonts w:cs="Arial"/>
        </w:rPr>
        <w:t xml:space="preserve"> </w:t>
      </w:r>
      <w:r w:rsidRPr="006D37CC">
        <w:rPr>
          <w:rFonts w:cs="Arial"/>
        </w:rPr>
        <w:t xml:space="preserve">URL: </w:t>
      </w:r>
      <w:r>
        <w:rPr>
          <w:rFonts w:cs="Arial"/>
        </w:rPr>
        <w:t>_________________________________________________________________________</w:t>
      </w:r>
    </w:p>
    <w:p w:rsidR="001E32C6" w:rsidRPr="00D53DD0" w:rsidRDefault="001E32C6" w:rsidP="001E32C6">
      <w:pPr>
        <w:rPr>
          <w:rFonts w:ascii="Calibri" w:hAnsi="Calibri"/>
        </w:rPr>
      </w:pPr>
    </w:p>
    <w:p w:rsidR="001E32C6" w:rsidRDefault="001E32C6" w:rsidP="001E32C6">
      <w:pPr>
        <w:rPr>
          <w:rFonts w:cs="Arial"/>
        </w:rPr>
      </w:pPr>
      <w:r>
        <w:rPr>
          <w:rFonts w:cs="Arial"/>
        </w:rPr>
        <w:t xml:space="preserve">Test </w:t>
      </w:r>
      <w:r w:rsidRPr="006D37CC">
        <w:rPr>
          <w:rFonts w:cs="Arial"/>
        </w:rPr>
        <w:t xml:space="preserve">IP Address:  </w:t>
      </w:r>
      <w:r>
        <w:rPr>
          <w:rFonts w:cs="Arial"/>
        </w:rPr>
        <w:t>___________________________________________________________________</w:t>
      </w:r>
    </w:p>
    <w:p w:rsidR="001E32C6" w:rsidRDefault="001E32C6" w:rsidP="001E32C6">
      <w:pPr>
        <w:rPr>
          <w:rFonts w:cs="Arial"/>
        </w:rPr>
      </w:pPr>
    </w:p>
    <w:p w:rsidR="001E32C6" w:rsidRDefault="001E32C6" w:rsidP="001E32C6">
      <w:pPr>
        <w:rPr>
          <w:rFonts w:cs="Arial"/>
        </w:rPr>
      </w:pPr>
    </w:p>
    <w:p w:rsidR="001E32C6" w:rsidRDefault="001E32C6" w:rsidP="001E32C6">
      <w:pPr>
        <w:rPr>
          <w:rFonts w:cs="Arial"/>
          <w:b/>
        </w:rPr>
      </w:pPr>
      <w:r>
        <w:rPr>
          <w:rFonts w:cs="Arial"/>
          <w:b/>
        </w:rPr>
        <w:t>External Partner Production Endpoints:</w:t>
      </w:r>
    </w:p>
    <w:p w:rsidR="001E32C6" w:rsidRPr="00D53DD0" w:rsidRDefault="001E32C6" w:rsidP="001E32C6">
      <w:pPr>
        <w:rPr>
          <w:rFonts w:cs="Arial"/>
          <w:b/>
        </w:rPr>
      </w:pPr>
    </w:p>
    <w:p w:rsidR="001E32C6" w:rsidRDefault="001E32C6" w:rsidP="001E32C6">
      <w:pPr>
        <w:rPr>
          <w:rFonts w:ascii="Consolas" w:hAnsi="Consolas"/>
          <w:shd w:val="clear" w:color="auto" w:fill="E8F2FE"/>
        </w:rPr>
      </w:pPr>
      <w:r w:rsidRPr="006D37CC">
        <w:rPr>
          <w:rFonts w:cs="Arial"/>
        </w:rPr>
        <w:t>Production</w:t>
      </w:r>
      <w:r>
        <w:rPr>
          <w:rFonts w:cs="Arial"/>
        </w:rPr>
        <w:t xml:space="preserve"> </w:t>
      </w:r>
      <w:r w:rsidRPr="006D37CC">
        <w:rPr>
          <w:rFonts w:cs="Arial"/>
        </w:rPr>
        <w:t xml:space="preserve">URL:  </w:t>
      </w:r>
      <w:r w:rsidRPr="001E32C6">
        <w:rPr>
          <w:rFonts w:ascii="Consolas" w:hAnsi="Consolas"/>
          <w:shd w:val="clear" w:color="auto" w:fill="E8F2FE"/>
        </w:rPr>
        <w:t>_____________________________________________________________________</w:t>
      </w:r>
    </w:p>
    <w:p w:rsidR="001E32C6" w:rsidRPr="006D37CC" w:rsidRDefault="001E32C6" w:rsidP="001E32C6">
      <w:pPr>
        <w:rPr>
          <w:rFonts w:cs="Arial"/>
        </w:rPr>
      </w:pPr>
    </w:p>
    <w:p w:rsidR="001E32C6" w:rsidRPr="006D37CC" w:rsidRDefault="001E32C6" w:rsidP="001E32C6">
      <w:pPr>
        <w:rPr>
          <w:rFonts w:cs="Arial"/>
        </w:rPr>
      </w:pPr>
      <w:r>
        <w:rPr>
          <w:rFonts w:cs="Arial"/>
        </w:rPr>
        <w:t xml:space="preserve">Production </w:t>
      </w:r>
      <w:r w:rsidRPr="006D37CC">
        <w:rPr>
          <w:rFonts w:cs="Arial"/>
        </w:rPr>
        <w:t xml:space="preserve">IP Address:  </w:t>
      </w:r>
      <w:r>
        <w:rPr>
          <w:rFonts w:cs="Arial"/>
        </w:rPr>
        <w:t>_______________________________________________________________</w:t>
      </w:r>
    </w:p>
    <w:p w:rsidR="00370886" w:rsidRDefault="00370886" w:rsidP="00370886">
      <w:pPr>
        <w:rPr>
          <w:rFonts w:cs="Arial"/>
        </w:rPr>
      </w:pPr>
    </w:p>
    <w:p w:rsidR="000C2490" w:rsidRDefault="000C2490" w:rsidP="00F7097F">
      <w:pPr>
        <w:tabs>
          <w:tab w:val="left" w:pos="7935"/>
        </w:tabs>
      </w:pPr>
    </w:p>
    <w:p w:rsidR="00DA2E47" w:rsidRPr="00056319" w:rsidRDefault="00DA2E47" w:rsidP="00A77475"/>
    <w:p w:rsidR="003F7AF5" w:rsidRDefault="003F7AF5" w:rsidP="00D144FE">
      <w:pPr>
        <w:ind w:left="1080"/>
        <w:sectPr w:rsidR="003F7AF5" w:rsidSect="00C02939">
          <w:headerReference w:type="default" r:id="rId20"/>
          <w:footerReference w:type="default" r:id="rId21"/>
          <w:pgSz w:w="12240" w:h="15840" w:code="1"/>
          <w:pgMar w:top="1440" w:right="1440" w:bottom="1440" w:left="1440" w:header="360" w:footer="720" w:gutter="0"/>
          <w:pgNumType w:chapSep="period"/>
          <w:cols w:space="720"/>
        </w:sectPr>
      </w:pPr>
    </w:p>
    <w:p w:rsidR="00005549" w:rsidRDefault="00005549" w:rsidP="00005549">
      <w:pPr>
        <w:pStyle w:val="Heading2"/>
        <w:rPr>
          <w:rFonts w:cs="Arial"/>
        </w:rPr>
      </w:pPr>
      <w:bookmarkStart w:id="16" w:name="_Toc9511356"/>
      <w:r>
        <w:rPr>
          <w:rFonts w:cs="Arial"/>
        </w:rPr>
        <w:lastRenderedPageBreak/>
        <w:t>Appendix</w:t>
      </w:r>
      <w:bookmarkEnd w:id="16"/>
    </w:p>
    <w:p w:rsidR="00005549" w:rsidRDefault="00005549" w:rsidP="00005549">
      <w:pPr>
        <w:pStyle w:val="Heading3"/>
      </w:pPr>
      <w:bookmarkStart w:id="17" w:name="_Toc9511357"/>
      <w:r w:rsidRPr="003F7AF5">
        <w:t>Glossary</w:t>
      </w:r>
      <w:bookmarkEnd w:id="17"/>
    </w:p>
    <w:p w:rsidR="004049D4" w:rsidRPr="004049D4" w:rsidRDefault="004049D4" w:rsidP="004049D4">
      <w:pPr>
        <w:pStyle w:val="BodyText"/>
      </w:pPr>
    </w:p>
    <w:tbl>
      <w:tblPr>
        <w:tblW w:w="7395" w:type="dxa"/>
        <w:tblInd w:w="558" w:type="dxa"/>
        <w:tblLook w:val="0000" w:firstRow="0" w:lastRow="0" w:firstColumn="0" w:lastColumn="0" w:noHBand="0" w:noVBand="0"/>
      </w:tblPr>
      <w:tblGrid>
        <w:gridCol w:w="2366"/>
        <w:gridCol w:w="5029"/>
      </w:tblGrid>
      <w:tr w:rsidR="00005549" w:rsidRPr="00FC7ED1"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737373"/>
            <w:vAlign w:val="center"/>
          </w:tcPr>
          <w:p w:rsidR="00005549" w:rsidRPr="00FC7ED1" w:rsidRDefault="00005549" w:rsidP="00666ABA">
            <w:pPr>
              <w:jc w:val="center"/>
              <w:rPr>
                <w:rFonts w:cs="Arial"/>
                <w:color w:val="FFFFFF"/>
                <w:sz w:val="24"/>
                <w:szCs w:val="24"/>
              </w:rPr>
            </w:pPr>
            <w:r w:rsidRPr="00FC7ED1">
              <w:rPr>
                <w:rFonts w:cs="Arial"/>
                <w:color w:val="FFFFFF"/>
                <w:sz w:val="24"/>
                <w:szCs w:val="24"/>
              </w:rPr>
              <w:t>Term</w:t>
            </w:r>
          </w:p>
        </w:tc>
        <w:tc>
          <w:tcPr>
            <w:tcW w:w="5029" w:type="dxa"/>
            <w:tcBorders>
              <w:top w:val="single" w:sz="8" w:space="0" w:color="auto"/>
              <w:left w:val="nil"/>
              <w:bottom w:val="single" w:sz="8" w:space="0" w:color="auto"/>
              <w:right w:val="single" w:sz="8" w:space="0" w:color="auto"/>
            </w:tcBorders>
            <w:shd w:val="clear" w:color="auto" w:fill="737373"/>
            <w:vAlign w:val="center"/>
          </w:tcPr>
          <w:p w:rsidR="00005549" w:rsidRPr="00FC7ED1" w:rsidRDefault="00005549" w:rsidP="00666ABA">
            <w:pPr>
              <w:jc w:val="center"/>
              <w:rPr>
                <w:rFonts w:cs="Arial"/>
                <w:color w:val="FFFFFF"/>
                <w:sz w:val="24"/>
                <w:szCs w:val="24"/>
              </w:rPr>
            </w:pPr>
            <w:r w:rsidRPr="00FC7ED1">
              <w:rPr>
                <w:rFonts w:cs="Arial"/>
                <w:color w:val="FFFFFF"/>
                <w:sz w:val="24"/>
                <w:szCs w:val="24"/>
              </w:rPr>
              <w:t>Definition</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CLEC</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Competitive Local Exchange Company</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HTTP</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Hypertext Transfer Protocol</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ILEC</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Independent Local Exchange Company</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LSR</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Local Service Request</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RPC</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Remote Procedure Call</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SOAP</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Simple Object Access Protocol</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proofErr w:type="spellStart"/>
            <w:r>
              <w:rPr>
                <w:rFonts w:cs="Arial"/>
              </w:rPr>
              <w:t>tML</w:t>
            </w:r>
            <w:proofErr w:type="spellEnd"/>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Telecommunications Messaging Language</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UOM</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Unified Ordering Model</w:t>
            </w:r>
          </w:p>
        </w:tc>
      </w:tr>
      <w:tr w:rsidR="00005549" w:rsidRPr="00A47763" w:rsidTr="00666ABA">
        <w:trPr>
          <w:trHeight w:val="28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VFO</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Virtual Front Office (EASE GUI)</w:t>
            </w:r>
          </w:p>
        </w:tc>
      </w:tr>
      <w:tr w:rsidR="00005549" w:rsidRPr="00A47763" w:rsidTr="00666ABA">
        <w:trPr>
          <w:trHeight w:val="15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rPr>
                <w:rFonts w:cs="Arial"/>
              </w:rPr>
            </w:pPr>
            <w:r>
              <w:rPr>
                <w:rFonts w:cs="Arial"/>
              </w:rPr>
              <w:t xml:space="preserve">              WSDL</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Web Service Definition Language</w:t>
            </w:r>
          </w:p>
        </w:tc>
      </w:tr>
      <w:tr w:rsidR="00005549" w:rsidTr="00666ABA">
        <w:trPr>
          <w:trHeight w:val="157"/>
        </w:trPr>
        <w:tc>
          <w:tcPr>
            <w:tcW w:w="2366" w:type="dxa"/>
            <w:tcBorders>
              <w:top w:val="single" w:sz="8" w:space="0" w:color="auto"/>
              <w:left w:val="single" w:sz="8" w:space="0" w:color="auto"/>
              <w:bottom w:val="single" w:sz="8" w:space="0" w:color="auto"/>
              <w:right w:val="single" w:sz="8" w:space="0" w:color="auto"/>
            </w:tcBorders>
            <w:shd w:val="clear" w:color="auto" w:fill="auto"/>
            <w:vAlign w:val="center"/>
          </w:tcPr>
          <w:p w:rsidR="00005549" w:rsidRDefault="00005549" w:rsidP="00666ABA">
            <w:pPr>
              <w:rPr>
                <w:rFonts w:cs="Arial"/>
              </w:rPr>
            </w:pPr>
            <w:r>
              <w:rPr>
                <w:rFonts w:cs="Arial"/>
              </w:rPr>
              <w:t xml:space="preserve">                XML</w:t>
            </w:r>
          </w:p>
        </w:tc>
        <w:tc>
          <w:tcPr>
            <w:tcW w:w="5029" w:type="dxa"/>
            <w:tcBorders>
              <w:top w:val="single" w:sz="8" w:space="0" w:color="auto"/>
              <w:left w:val="nil"/>
              <w:bottom w:val="single" w:sz="8" w:space="0" w:color="auto"/>
              <w:right w:val="single" w:sz="8" w:space="0" w:color="auto"/>
            </w:tcBorders>
            <w:shd w:val="clear" w:color="auto" w:fill="auto"/>
            <w:vAlign w:val="center"/>
          </w:tcPr>
          <w:p w:rsidR="00005549" w:rsidRDefault="00005549" w:rsidP="00666ABA">
            <w:pPr>
              <w:jc w:val="center"/>
              <w:rPr>
                <w:rFonts w:cs="Arial"/>
              </w:rPr>
            </w:pPr>
            <w:r>
              <w:rPr>
                <w:rFonts w:cs="Arial"/>
              </w:rPr>
              <w:t>Extensible Markup Language</w:t>
            </w:r>
          </w:p>
        </w:tc>
      </w:tr>
    </w:tbl>
    <w:p w:rsidR="004049D4" w:rsidRDefault="004049D4" w:rsidP="004049D4">
      <w:pPr>
        <w:pStyle w:val="Heading3"/>
        <w:numPr>
          <w:ilvl w:val="0"/>
          <w:numId w:val="0"/>
        </w:numPr>
      </w:pPr>
    </w:p>
    <w:p w:rsidR="004049D4" w:rsidRDefault="004049D4" w:rsidP="004049D4">
      <w:pPr>
        <w:pStyle w:val="Heading3"/>
      </w:pPr>
      <w:bookmarkStart w:id="18" w:name="_Toc9511358"/>
      <w:r>
        <w:t>CenturyLink Product Offerings</w:t>
      </w:r>
      <w:bookmarkEnd w:id="18"/>
    </w:p>
    <w:p w:rsidR="004049D4" w:rsidRDefault="004049D4" w:rsidP="004049D4">
      <w:pPr>
        <w:rPr>
          <w:lang w:val="fr-FR"/>
        </w:rPr>
      </w:pPr>
    </w:p>
    <w:tbl>
      <w:tblPr>
        <w:tblW w:w="6480" w:type="dxa"/>
        <w:tblInd w:w="96" w:type="dxa"/>
        <w:tblLook w:val="04A0" w:firstRow="1" w:lastRow="0" w:firstColumn="1" w:lastColumn="0" w:noHBand="0" w:noVBand="1"/>
      </w:tblPr>
      <w:tblGrid>
        <w:gridCol w:w="4820"/>
        <w:gridCol w:w="1660"/>
      </w:tblGrid>
      <w:tr w:rsidR="004049D4" w:rsidRPr="00AC4969" w:rsidTr="00666ABA">
        <w:trPr>
          <w:trHeight w:val="405"/>
        </w:trPr>
        <w:tc>
          <w:tcPr>
            <w:tcW w:w="4820" w:type="dxa"/>
            <w:tcBorders>
              <w:top w:val="single" w:sz="4" w:space="0" w:color="auto"/>
              <w:left w:val="single" w:sz="4" w:space="0" w:color="auto"/>
              <w:bottom w:val="single" w:sz="8" w:space="0" w:color="auto"/>
              <w:right w:val="single" w:sz="4" w:space="0" w:color="auto"/>
            </w:tcBorders>
            <w:shd w:val="clear" w:color="000000" w:fill="CC99FF"/>
            <w:vAlign w:val="bottom"/>
          </w:tcPr>
          <w:p w:rsidR="004049D4" w:rsidRPr="00AC4969" w:rsidRDefault="004049D4" w:rsidP="00666ABA">
            <w:pPr>
              <w:rPr>
                <w:rFonts w:cs="Arial"/>
                <w:b/>
                <w:bCs/>
              </w:rPr>
            </w:pPr>
            <w:r w:rsidRPr="00AC4969">
              <w:rPr>
                <w:rFonts w:cs="Arial"/>
                <w:b/>
                <w:bCs/>
              </w:rPr>
              <w:t>Products</w:t>
            </w:r>
          </w:p>
        </w:tc>
        <w:tc>
          <w:tcPr>
            <w:tcW w:w="1660" w:type="dxa"/>
            <w:tcBorders>
              <w:top w:val="single" w:sz="4" w:space="0" w:color="auto"/>
              <w:left w:val="nil"/>
              <w:bottom w:val="single" w:sz="8" w:space="0" w:color="auto"/>
              <w:right w:val="single" w:sz="4" w:space="0" w:color="auto"/>
            </w:tcBorders>
            <w:shd w:val="clear" w:color="000000" w:fill="CC99FF"/>
            <w:vAlign w:val="bottom"/>
          </w:tcPr>
          <w:p w:rsidR="004049D4" w:rsidRPr="00AC4969" w:rsidRDefault="004049D4" w:rsidP="00666ABA">
            <w:pPr>
              <w:jc w:val="center"/>
              <w:rPr>
                <w:rFonts w:cs="Arial"/>
                <w:b/>
                <w:bCs/>
              </w:rPr>
            </w:pPr>
            <w:r w:rsidRPr="00AC4969">
              <w:rPr>
                <w:rFonts w:cs="Arial"/>
                <w:b/>
                <w:bCs/>
              </w:rPr>
              <w:t>REQ TYPE</w:t>
            </w:r>
          </w:p>
        </w:tc>
      </w:tr>
      <w:tr w:rsidR="004049D4" w:rsidRPr="00AC4969"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smartTag w:uri="urn:schemas-microsoft-com:office:smarttags" w:element="place">
              <w:r w:rsidRPr="00AC4969">
                <w:rPr>
                  <w:rFonts w:cs="Arial"/>
                </w:rPr>
                <w:t>Loop</w:t>
              </w:r>
            </w:smartTag>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AB</w:t>
            </w:r>
          </w:p>
        </w:tc>
      </w:tr>
      <w:tr w:rsidR="004049D4" w:rsidRPr="00AC4969"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Loop with Number Portability</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BB</w:t>
            </w:r>
          </w:p>
        </w:tc>
      </w:tr>
      <w:tr w:rsidR="004049D4" w:rsidRPr="00AC4969"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Number Portability</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CB</w:t>
            </w:r>
          </w:p>
        </w:tc>
        <w:bookmarkStart w:id="19" w:name="_GoBack"/>
        <w:bookmarkEnd w:id="19"/>
      </w:tr>
      <w:tr w:rsidR="004049D4" w:rsidRPr="00AC4969"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Retail/Bundled</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DB</w:t>
            </w:r>
          </w:p>
        </w:tc>
      </w:tr>
      <w:tr w:rsidR="004049D4" w:rsidRPr="00AC4969"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Resale</w:t>
            </w:r>
            <w:r w:rsidR="00A80A1C">
              <w:rPr>
                <w:rFonts w:cs="Arial"/>
              </w:rPr>
              <w:t>/WBS</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EB</w:t>
            </w:r>
          </w:p>
        </w:tc>
      </w:tr>
      <w:tr w:rsidR="004049D4" w:rsidRPr="00AC4969"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Unbundled Loc Switching (Port)</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FB</w:t>
            </w:r>
          </w:p>
        </w:tc>
      </w:tr>
      <w:tr w:rsidR="004049D4" w:rsidRPr="00AC4969"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Directory Listings and Assistance</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JB</w:t>
            </w:r>
          </w:p>
        </w:tc>
      </w:tr>
      <w:tr w:rsidR="004049D4" w:rsidRPr="00AC4969" w:rsidTr="00666ABA">
        <w:trPr>
          <w:trHeight w:val="300"/>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Resale Private Line</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KB</w:t>
            </w:r>
          </w:p>
        </w:tc>
      </w:tr>
      <w:tr w:rsidR="004049D4" w:rsidRPr="00AC4969" w:rsidTr="00666ABA">
        <w:trPr>
          <w:trHeight w:val="324"/>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Combined loop &amp; Unbundled local switching (port)</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MB</w:t>
            </w:r>
          </w:p>
        </w:tc>
      </w:tr>
      <w:tr w:rsidR="004049D4" w:rsidRPr="00AC4969"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DID/DOD/PBX</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NB</w:t>
            </w:r>
          </w:p>
        </w:tc>
      </w:tr>
      <w:tr w:rsidR="004049D4" w:rsidRPr="00AC4969"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Centrex resale</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PB</w:t>
            </w:r>
          </w:p>
        </w:tc>
      </w:tr>
      <w:tr w:rsidR="004049D4" w:rsidRPr="00AC4969" w:rsidTr="00666ABA">
        <w:trPr>
          <w:trHeight w:val="264"/>
        </w:trPr>
        <w:tc>
          <w:tcPr>
            <w:tcW w:w="4820" w:type="dxa"/>
            <w:tcBorders>
              <w:top w:val="nil"/>
              <w:left w:val="single" w:sz="4" w:space="0" w:color="auto"/>
              <w:bottom w:val="single" w:sz="4" w:space="0" w:color="auto"/>
              <w:right w:val="single" w:sz="4" w:space="0" w:color="auto"/>
            </w:tcBorders>
            <w:shd w:val="clear" w:color="auto" w:fill="auto"/>
          </w:tcPr>
          <w:p w:rsidR="004049D4" w:rsidRPr="00AC4969" w:rsidRDefault="004049D4" w:rsidP="00666ABA">
            <w:pPr>
              <w:rPr>
                <w:rFonts w:cs="Arial"/>
              </w:rPr>
            </w:pPr>
            <w:r w:rsidRPr="00AC4969">
              <w:rPr>
                <w:rFonts w:cs="Arial"/>
              </w:rPr>
              <w:t>ISDN</w:t>
            </w:r>
          </w:p>
        </w:tc>
        <w:tc>
          <w:tcPr>
            <w:tcW w:w="1660" w:type="dxa"/>
            <w:tcBorders>
              <w:top w:val="nil"/>
              <w:left w:val="nil"/>
              <w:bottom w:val="single" w:sz="4" w:space="0" w:color="auto"/>
              <w:right w:val="single" w:sz="4" w:space="0" w:color="auto"/>
            </w:tcBorders>
            <w:shd w:val="clear" w:color="auto" w:fill="auto"/>
          </w:tcPr>
          <w:p w:rsidR="004049D4" w:rsidRPr="00AC4969" w:rsidRDefault="004049D4" w:rsidP="00666ABA">
            <w:pPr>
              <w:jc w:val="center"/>
              <w:rPr>
                <w:rFonts w:cs="Arial"/>
              </w:rPr>
            </w:pPr>
            <w:r w:rsidRPr="00AC4969">
              <w:rPr>
                <w:rFonts w:cs="Arial"/>
              </w:rPr>
              <w:t>QB</w:t>
            </w:r>
          </w:p>
        </w:tc>
      </w:tr>
    </w:tbl>
    <w:p w:rsidR="002C6454" w:rsidRPr="003F7AF5" w:rsidRDefault="002C6454" w:rsidP="00D144FE">
      <w:pPr>
        <w:rPr>
          <w:lang w:val="fr-FR"/>
        </w:rPr>
      </w:pPr>
    </w:p>
    <w:sectPr w:rsidR="002C6454" w:rsidRPr="003F7AF5" w:rsidSect="00005549">
      <w:footerReference w:type="default" r:id="rId22"/>
      <w:pgSz w:w="12240" w:h="15840" w:code="1"/>
      <w:pgMar w:top="1440" w:right="1440" w:bottom="1440" w:left="1440" w:header="36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0B5" w:rsidRDefault="008D10B5">
      <w:r>
        <w:separator/>
      </w:r>
    </w:p>
  </w:endnote>
  <w:endnote w:type="continuationSeparator" w:id="0">
    <w:p w:rsidR="008D10B5" w:rsidRDefault="008D1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Bold">
    <w:panose1 w:val="020B07040202020202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93" w:rsidRDefault="00C43393" w:rsidP="00867D0C">
    <w:pPr>
      <w:pStyle w:val="Footer"/>
      <w:jc w:val="center"/>
    </w:pPr>
    <w:r>
      <w:rPr>
        <w:rStyle w:val="PageNumber"/>
      </w:rPr>
      <w:t>Version 1</w:t>
    </w:r>
    <w:r w:rsidR="003B5E3B">
      <w:rPr>
        <w:rStyle w:val="PageNumber"/>
      </w:rPr>
      <w:t>2</w:t>
    </w:r>
    <w:r>
      <w:rPr>
        <w:rStyle w:val="PageNumber"/>
      </w:rPr>
      <w:t>.0</w:t>
    </w:r>
  </w:p>
  <w:p w:rsidR="00C43393" w:rsidRDefault="00C43393" w:rsidP="00C11F68">
    <w:pPr>
      <w:pStyle w:val="Footer"/>
      <w:jc w:val="center"/>
    </w:pPr>
    <w:r>
      <w:rPr>
        <w:rFonts w:cs="Arial"/>
      </w:rPr>
      <w:t>©</w:t>
    </w:r>
    <w:r>
      <w:t>CenturyLink 201</w:t>
    </w:r>
    <w:r w:rsidR="003B5E3B">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5E3B" w:rsidRDefault="00D144FE" w:rsidP="003B5E3B">
    <w:pPr>
      <w:pStyle w:val="Footer"/>
      <w:jc w:val="center"/>
      <w:rPr>
        <w:sz w:val="18"/>
      </w:rPr>
    </w:pPr>
    <w:r>
      <w:rPr>
        <w:sz w:val="18"/>
      </w:rPr>
      <w:tab/>
      <w:t xml:space="preserve">               </w:t>
    </w:r>
  </w:p>
  <w:p w:rsidR="003B5E3B" w:rsidRDefault="003B5E3B" w:rsidP="003B5E3B">
    <w:pPr>
      <w:pStyle w:val="Footer"/>
    </w:pPr>
    <w:r>
      <w:rPr>
        <w:rStyle w:val="PageNumber"/>
      </w:rPr>
      <w:tab/>
      <w:t xml:space="preserve">            Version 12.0</w:t>
    </w:r>
  </w:p>
  <w:p w:rsidR="003B5E3B" w:rsidRDefault="003B5E3B" w:rsidP="003B5E3B">
    <w:pPr>
      <w:pStyle w:val="Footer"/>
      <w:jc w:val="center"/>
    </w:pPr>
    <w:r>
      <w:rPr>
        <w:rFonts w:cs="Arial"/>
      </w:rPr>
      <w:t>©</w:t>
    </w:r>
    <w:r>
      <w:t>CenturyLink 2019</w:t>
    </w:r>
  </w:p>
  <w:p w:rsidR="00D144FE" w:rsidRDefault="00D144FE" w:rsidP="003B5E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61" w:rsidRDefault="00160861" w:rsidP="00160861">
    <w:pPr>
      <w:pStyle w:val="Footer"/>
    </w:pPr>
    <w:r>
      <w:rPr>
        <w:rStyle w:val="PageNumber"/>
      </w:rPr>
      <w:t xml:space="preserve">          </w:t>
    </w:r>
    <w:r>
      <w:rPr>
        <w:rStyle w:val="PageNumber"/>
      </w:rPr>
      <w:tab/>
      <w:t xml:space="preserve">          Version 12.0</w:t>
    </w:r>
  </w:p>
  <w:p w:rsidR="00160861" w:rsidRDefault="00160861" w:rsidP="00160861">
    <w:pPr>
      <w:pStyle w:val="Footer"/>
      <w:jc w:val="center"/>
    </w:pPr>
    <w:r>
      <w:rPr>
        <w:rFonts w:cs="Arial"/>
      </w:rPr>
      <w:t>©</w:t>
    </w:r>
    <w:r>
      <w:t>CenturyLink 2019</w:t>
    </w:r>
  </w:p>
  <w:p w:rsidR="00C43393" w:rsidRDefault="00C43393" w:rsidP="000A0274">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861" w:rsidRDefault="00C43393" w:rsidP="00160861">
    <w:pPr>
      <w:pStyle w:val="Footer"/>
    </w:pPr>
    <w:r>
      <w:rPr>
        <w:sz w:val="18"/>
      </w:rPr>
      <w:tab/>
    </w:r>
    <w:r w:rsidR="00160861">
      <w:rPr>
        <w:rStyle w:val="PageNumber"/>
      </w:rPr>
      <w:t xml:space="preserve">            Version 12.0</w:t>
    </w:r>
  </w:p>
  <w:p w:rsidR="00160861" w:rsidRDefault="00160861" w:rsidP="00160861">
    <w:pPr>
      <w:pStyle w:val="Footer"/>
      <w:jc w:val="center"/>
    </w:pPr>
    <w:r>
      <w:rPr>
        <w:rFonts w:cs="Arial"/>
      </w:rPr>
      <w:t>©</w:t>
    </w:r>
    <w:r>
      <w:t>CenturyLink 2019</w:t>
    </w:r>
  </w:p>
  <w:p w:rsidR="00C43393" w:rsidRDefault="00C43393" w:rsidP="00160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0B5" w:rsidRDefault="008D10B5">
      <w:r>
        <w:separator/>
      </w:r>
    </w:p>
  </w:footnote>
  <w:footnote w:type="continuationSeparator" w:id="0">
    <w:p w:rsidR="008D10B5" w:rsidRDefault="008D1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93" w:rsidRDefault="00C43393">
    <w:pPr>
      <w:pStyle w:val="Header"/>
      <w:jc w:val="right"/>
      <w:rPr>
        <w:b/>
        <w:color w:val="0000FF"/>
        <w:sz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4FE" w:rsidRDefault="00D144FE">
    <w:pPr>
      <w:pStyle w:val="Header"/>
      <w:jc w:val="right"/>
      <w:rPr>
        <w:b/>
        <w:bCs/>
      </w:rPr>
    </w:pPr>
  </w:p>
  <w:p w:rsidR="00D144FE" w:rsidRPr="000166B3" w:rsidRDefault="00D144FE">
    <w:pPr>
      <w:pStyle w:val="Header"/>
      <w:jc w:val="right"/>
      <w:rPr>
        <w:b/>
        <w:color w:val="0000FF"/>
        <w:sz w:val="24"/>
        <w:szCs w:val="24"/>
      </w:rPr>
    </w:pPr>
    <w:r>
      <w:rPr>
        <w:b/>
        <w:noProof/>
        <w:color w:val="0000FF"/>
        <w:sz w:val="24"/>
        <w:szCs w:val="24"/>
      </w:rPr>
      <mc:AlternateContent>
        <mc:Choice Requires="wps">
          <w:drawing>
            <wp:anchor distT="4294967295" distB="4294967295" distL="114300" distR="114300" simplePos="0" relativeHeight="251659776" behindDoc="0" locked="0" layoutInCell="1" allowOverlap="1" wp14:anchorId="5E5E3F77" wp14:editId="60B5A33A">
              <wp:simplePos x="0" y="0"/>
              <wp:positionH relativeFrom="column">
                <wp:posOffset>2337435</wp:posOffset>
              </wp:positionH>
              <wp:positionV relativeFrom="paragraph">
                <wp:posOffset>199389</wp:posOffset>
              </wp:positionV>
              <wp:extent cx="3657600" cy="0"/>
              <wp:effectExtent l="0" t="0" r="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E0C989" id="Line 1"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5.7pt" to="472.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" strokeweight="1pt"/>
          </w:pict>
        </mc:Fallback>
      </mc:AlternateContent>
    </w:r>
    <w:r>
      <w:rPr>
        <w:b/>
        <w:noProof/>
        <w:color w:val="0000FF"/>
        <w:sz w:val="24"/>
        <w:szCs w:val="24"/>
      </w:rPr>
      <w:t>LSR UOM Customer Guidelines</w:t>
    </w:r>
  </w:p>
  <w:p w:rsidR="00D144FE" w:rsidRDefault="00D144FE">
    <w:pPr>
      <w:pStyle w:val="Header"/>
      <w:jc w:val="righ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3393" w:rsidRDefault="00C43393">
    <w:pPr>
      <w:pStyle w:val="Header"/>
      <w:jc w:val="right"/>
      <w:rPr>
        <w:b/>
        <w:bCs/>
      </w:rPr>
    </w:pPr>
  </w:p>
  <w:p w:rsidR="00C43393" w:rsidRPr="000166B3" w:rsidRDefault="00C43393">
    <w:pPr>
      <w:pStyle w:val="Header"/>
      <w:jc w:val="right"/>
      <w:rPr>
        <w:b/>
        <w:color w:val="0000FF"/>
        <w:sz w:val="24"/>
        <w:szCs w:val="24"/>
      </w:rPr>
    </w:pPr>
    <w:r>
      <w:rPr>
        <w:b/>
        <w:noProof/>
        <w:color w:val="0000FF"/>
        <w:sz w:val="24"/>
        <w:szCs w:val="24"/>
      </w:rPr>
      <mc:AlternateContent>
        <mc:Choice Requires="wps">
          <w:drawing>
            <wp:anchor distT="4294967295" distB="4294967295" distL="114300" distR="114300" simplePos="0" relativeHeight="251657728" behindDoc="0" locked="0" layoutInCell="1" allowOverlap="1">
              <wp:simplePos x="0" y="0"/>
              <wp:positionH relativeFrom="column">
                <wp:posOffset>2337435</wp:posOffset>
              </wp:positionH>
              <wp:positionV relativeFrom="paragraph">
                <wp:posOffset>199389</wp:posOffset>
              </wp:positionV>
              <wp:extent cx="3657600" cy="0"/>
              <wp:effectExtent l="0" t="0" r="0" b="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60498" id="Line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05pt,15.7pt" to="472.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" strokeweight="1pt"/>
          </w:pict>
        </mc:Fallback>
      </mc:AlternateContent>
    </w:r>
    <w:r>
      <w:rPr>
        <w:b/>
        <w:noProof/>
        <w:color w:val="0000FF"/>
        <w:sz w:val="24"/>
        <w:szCs w:val="24"/>
      </w:rPr>
      <w:t>LSR UOM Customer Guidelines</w:t>
    </w:r>
  </w:p>
  <w:p w:rsidR="00C43393" w:rsidRDefault="00C43393">
    <w:pPr>
      <w:pStyle w:val="Header"/>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0EECC7DE"/>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AC04CB3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BC392A"/>
    <w:multiLevelType w:val="hybridMultilevel"/>
    <w:tmpl w:val="756E89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257BA5"/>
    <w:multiLevelType w:val="hybridMultilevel"/>
    <w:tmpl w:val="FBB4CAA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39B48FE"/>
    <w:multiLevelType w:val="hybridMultilevel"/>
    <w:tmpl w:val="E5DCB14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16F445DD"/>
    <w:multiLevelType w:val="hybridMultilevel"/>
    <w:tmpl w:val="FC6416C2"/>
    <w:lvl w:ilvl="0" w:tplc="0409000B">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C342F3E"/>
    <w:multiLevelType w:val="hybridMultilevel"/>
    <w:tmpl w:val="4376548A"/>
    <w:lvl w:ilvl="0" w:tplc="0409001B">
      <w:start w:val="1"/>
      <w:numFmt w:val="lowerRoman"/>
      <w:lvlText w:val="%1."/>
      <w:lvlJc w:val="right"/>
      <w:pPr>
        <w:tabs>
          <w:tab w:val="num" w:pos="1476"/>
        </w:tabs>
        <w:ind w:left="1476" w:hanging="18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1116"/>
        </w:tabs>
        <w:ind w:left="1116" w:hanging="180"/>
      </w:pPr>
    </w:lvl>
    <w:lvl w:ilvl="3" w:tplc="0409000F" w:tentative="1">
      <w:start w:val="1"/>
      <w:numFmt w:val="decimal"/>
      <w:lvlText w:val="%4."/>
      <w:lvlJc w:val="left"/>
      <w:pPr>
        <w:tabs>
          <w:tab w:val="num" w:pos="1836"/>
        </w:tabs>
        <w:ind w:left="1836" w:hanging="360"/>
      </w:pPr>
    </w:lvl>
    <w:lvl w:ilvl="4" w:tplc="04090019" w:tentative="1">
      <w:start w:val="1"/>
      <w:numFmt w:val="lowerLetter"/>
      <w:lvlText w:val="%5."/>
      <w:lvlJc w:val="left"/>
      <w:pPr>
        <w:tabs>
          <w:tab w:val="num" w:pos="2556"/>
        </w:tabs>
        <w:ind w:left="2556" w:hanging="360"/>
      </w:pPr>
    </w:lvl>
    <w:lvl w:ilvl="5" w:tplc="0409001B" w:tentative="1">
      <w:start w:val="1"/>
      <w:numFmt w:val="lowerRoman"/>
      <w:lvlText w:val="%6."/>
      <w:lvlJc w:val="right"/>
      <w:pPr>
        <w:tabs>
          <w:tab w:val="num" w:pos="3276"/>
        </w:tabs>
        <w:ind w:left="3276" w:hanging="180"/>
      </w:pPr>
    </w:lvl>
    <w:lvl w:ilvl="6" w:tplc="0409000F" w:tentative="1">
      <w:start w:val="1"/>
      <w:numFmt w:val="decimal"/>
      <w:lvlText w:val="%7."/>
      <w:lvlJc w:val="left"/>
      <w:pPr>
        <w:tabs>
          <w:tab w:val="num" w:pos="3996"/>
        </w:tabs>
        <w:ind w:left="3996" w:hanging="360"/>
      </w:pPr>
    </w:lvl>
    <w:lvl w:ilvl="7" w:tplc="04090019" w:tentative="1">
      <w:start w:val="1"/>
      <w:numFmt w:val="lowerLetter"/>
      <w:lvlText w:val="%8."/>
      <w:lvlJc w:val="left"/>
      <w:pPr>
        <w:tabs>
          <w:tab w:val="num" w:pos="4716"/>
        </w:tabs>
        <w:ind w:left="4716" w:hanging="360"/>
      </w:pPr>
    </w:lvl>
    <w:lvl w:ilvl="8" w:tplc="0409001B" w:tentative="1">
      <w:start w:val="1"/>
      <w:numFmt w:val="lowerRoman"/>
      <w:lvlText w:val="%9."/>
      <w:lvlJc w:val="right"/>
      <w:pPr>
        <w:tabs>
          <w:tab w:val="num" w:pos="5436"/>
        </w:tabs>
        <w:ind w:left="5436" w:hanging="180"/>
      </w:pPr>
    </w:lvl>
  </w:abstractNum>
  <w:abstractNum w:abstractNumId="7" w15:restartNumberingAfterBreak="0">
    <w:nsid w:val="1F7A507B"/>
    <w:multiLevelType w:val="multilevel"/>
    <w:tmpl w:val="E7624C4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052244D"/>
    <w:multiLevelType w:val="hybridMultilevel"/>
    <w:tmpl w:val="A1A248FA"/>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08C4DDC"/>
    <w:multiLevelType w:val="hybridMultilevel"/>
    <w:tmpl w:val="71D472A4"/>
    <w:lvl w:ilvl="0" w:tplc="0409001B">
      <w:start w:val="1"/>
      <w:numFmt w:val="lowerRoman"/>
      <w:lvlText w:val="%1."/>
      <w:lvlJc w:val="right"/>
      <w:pPr>
        <w:tabs>
          <w:tab w:val="num" w:pos="1476"/>
        </w:tabs>
        <w:ind w:left="1476" w:hanging="180"/>
      </w:pPr>
    </w:lvl>
    <w:lvl w:ilvl="1" w:tplc="04090019" w:tentative="1">
      <w:start w:val="1"/>
      <w:numFmt w:val="lowerLetter"/>
      <w:lvlText w:val="%2."/>
      <w:lvlJc w:val="left"/>
      <w:pPr>
        <w:tabs>
          <w:tab w:val="num" w:pos="396"/>
        </w:tabs>
        <w:ind w:left="396" w:hanging="360"/>
      </w:pPr>
    </w:lvl>
    <w:lvl w:ilvl="2" w:tplc="0409001B" w:tentative="1">
      <w:start w:val="1"/>
      <w:numFmt w:val="lowerRoman"/>
      <w:lvlText w:val="%3."/>
      <w:lvlJc w:val="right"/>
      <w:pPr>
        <w:tabs>
          <w:tab w:val="num" w:pos="1116"/>
        </w:tabs>
        <w:ind w:left="1116" w:hanging="180"/>
      </w:pPr>
    </w:lvl>
    <w:lvl w:ilvl="3" w:tplc="0409000F" w:tentative="1">
      <w:start w:val="1"/>
      <w:numFmt w:val="decimal"/>
      <w:lvlText w:val="%4."/>
      <w:lvlJc w:val="left"/>
      <w:pPr>
        <w:tabs>
          <w:tab w:val="num" w:pos="1836"/>
        </w:tabs>
        <w:ind w:left="1836" w:hanging="360"/>
      </w:pPr>
    </w:lvl>
    <w:lvl w:ilvl="4" w:tplc="04090019" w:tentative="1">
      <w:start w:val="1"/>
      <w:numFmt w:val="lowerLetter"/>
      <w:lvlText w:val="%5."/>
      <w:lvlJc w:val="left"/>
      <w:pPr>
        <w:tabs>
          <w:tab w:val="num" w:pos="2556"/>
        </w:tabs>
        <w:ind w:left="2556" w:hanging="360"/>
      </w:pPr>
    </w:lvl>
    <w:lvl w:ilvl="5" w:tplc="0409001B" w:tentative="1">
      <w:start w:val="1"/>
      <w:numFmt w:val="lowerRoman"/>
      <w:lvlText w:val="%6."/>
      <w:lvlJc w:val="right"/>
      <w:pPr>
        <w:tabs>
          <w:tab w:val="num" w:pos="3276"/>
        </w:tabs>
        <w:ind w:left="3276" w:hanging="180"/>
      </w:pPr>
    </w:lvl>
    <w:lvl w:ilvl="6" w:tplc="0409000F" w:tentative="1">
      <w:start w:val="1"/>
      <w:numFmt w:val="decimal"/>
      <w:lvlText w:val="%7."/>
      <w:lvlJc w:val="left"/>
      <w:pPr>
        <w:tabs>
          <w:tab w:val="num" w:pos="3996"/>
        </w:tabs>
        <w:ind w:left="3996" w:hanging="360"/>
      </w:pPr>
    </w:lvl>
    <w:lvl w:ilvl="7" w:tplc="04090019" w:tentative="1">
      <w:start w:val="1"/>
      <w:numFmt w:val="lowerLetter"/>
      <w:lvlText w:val="%8."/>
      <w:lvlJc w:val="left"/>
      <w:pPr>
        <w:tabs>
          <w:tab w:val="num" w:pos="4716"/>
        </w:tabs>
        <w:ind w:left="4716" w:hanging="360"/>
      </w:pPr>
    </w:lvl>
    <w:lvl w:ilvl="8" w:tplc="0409001B" w:tentative="1">
      <w:start w:val="1"/>
      <w:numFmt w:val="lowerRoman"/>
      <w:lvlText w:val="%9."/>
      <w:lvlJc w:val="right"/>
      <w:pPr>
        <w:tabs>
          <w:tab w:val="num" w:pos="5436"/>
        </w:tabs>
        <w:ind w:left="5436" w:hanging="180"/>
      </w:pPr>
    </w:lvl>
  </w:abstractNum>
  <w:abstractNum w:abstractNumId="10" w15:restartNumberingAfterBreak="0">
    <w:nsid w:val="210163C6"/>
    <w:multiLevelType w:val="hybridMultilevel"/>
    <w:tmpl w:val="0142B5FC"/>
    <w:lvl w:ilvl="0" w:tplc="0409001B">
      <w:start w:val="1"/>
      <w:numFmt w:val="lowerRoman"/>
      <w:lvlText w:val="%1."/>
      <w:lvlJc w:val="right"/>
      <w:pPr>
        <w:tabs>
          <w:tab w:val="num" w:pos="1476"/>
        </w:tabs>
        <w:ind w:left="1476" w:hanging="18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1116"/>
        </w:tabs>
        <w:ind w:left="1116" w:hanging="180"/>
      </w:pPr>
    </w:lvl>
    <w:lvl w:ilvl="3" w:tplc="0409000F" w:tentative="1">
      <w:start w:val="1"/>
      <w:numFmt w:val="decimal"/>
      <w:lvlText w:val="%4."/>
      <w:lvlJc w:val="left"/>
      <w:pPr>
        <w:tabs>
          <w:tab w:val="num" w:pos="1836"/>
        </w:tabs>
        <w:ind w:left="1836" w:hanging="360"/>
      </w:pPr>
    </w:lvl>
    <w:lvl w:ilvl="4" w:tplc="04090019" w:tentative="1">
      <w:start w:val="1"/>
      <w:numFmt w:val="lowerLetter"/>
      <w:lvlText w:val="%5."/>
      <w:lvlJc w:val="left"/>
      <w:pPr>
        <w:tabs>
          <w:tab w:val="num" w:pos="2556"/>
        </w:tabs>
        <w:ind w:left="2556" w:hanging="360"/>
      </w:pPr>
    </w:lvl>
    <w:lvl w:ilvl="5" w:tplc="0409001B" w:tentative="1">
      <w:start w:val="1"/>
      <w:numFmt w:val="lowerRoman"/>
      <w:lvlText w:val="%6."/>
      <w:lvlJc w:val="right"/>
      <w:pPr>
        <w:tabs>
          <w:tab w:val="num" w:pos="3276"/>
        </w:tabs>
        <w:ind w:left="3276" w:hanging="180"/>
      </w:pPr>
    </w:lvl>
    <w:lvl w:ilvl="6" w:tplc="0409000F" w:tentative="1">
      <w:start w:val="1"/>
      <w:numFmt w:val="decimal"/>
      <w:lvlText w:val="%7."/>
      <w:lvlJc w:val="left"/>
      <w:pPr>
        <w:tabs>
          <w:tab w:val="num" w:pos="3996"/>
        </w:tabs>
        <w:ind w:left="3996" w:hanging="360"/>
      </w:pPr>
    </w:lvl>
    <w:lvl w:ilvl="7" w:tplc="04090019" w:tentative="1">
      <w:start w:val="1"/>
      <w:numFmt w:val="lowerLetter"/>
      <w:lvlText w:val="%8."/>
      <w:lvlJc w:val="left"/>
      <w:pPr>
        <w:tabs>
          <w:tab w:val="num" w:pos="4716"/>
        </w:tabs>
        <w:ind w:left="4716" w:hanging="360"/>
      </w:pPr>
    </w:lvl>
    <w:lvl w:ilvl="8" w:tplc="0409001B" w:tentative="1">
      <w:start w:val="1"/>
      <w:numFmt w:val="lowerRoman"/>
      <w:lvlText w:val="%9."/>
      <w:lvlJc w:val="right"/>
      <w:pPr>
        <w:tabs>
          <w:tab w:val="num" w:pos="5436"/>
        </w:tabs>
        <w:ind w:left="5436" w:hanging="180"/>
      </w:pPr>
    </w:lvl>
  </w:abstractNum>
  <w:abstractNum w:abstractNumId="11" w15:restartNumberingAfterBreak="0">
    <w:nsid w:val="226D71C7"/>
    <w:multiLevelType w:val="multilevel"/>
    <w:tmpl w:val="3692E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77144BF"/>
    <w:multiLevelType w:val="multilevel"/>
    <w:tmpl w:val="B810D78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080"/>
        </w:tabs>
        <w:ind w:left="1080" w:hanging="360"/>
      </w:pPr>
      <w:rPr>
        <w:rFonts w:ascii="Wingdings" w:hAnsi="Wingdings" w:hint="default"/>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BA920A1"/>
    <w:multiLevelType w:val="multilevel"/>
    <w:tmpl w:val="FC6416C2"/>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EE13679"/>
    <w:multiLevelType w:val="hybridMultilevel"/>
    <w:tmpl w:val="1B34E8E2"/>
    <w:lvl w:ilvl="0" w:tplc="BD40E268">
      <w:start w:val="1"/>
      <w:numFmt w:val="decimal"/>
      <w:lvlText w:val="%1."/>
      <w:lvlJc w:val="left"/>
      <w:pPr>
        <w:tabs>
          <w:tab w:val="num" w:pos="360"/>
        </w:tabs>
        <w:ind w:left="360" w:hanging="360"/>
      </w:pPr>
      <w:rPr>
        <w:color w:val="000000" w:themeColor="text1"/>
      </w:rPr>
    </w:lvl>
    <w:lvl w:ilvl="1" w:tplc="0409000B">
      <w:start w:val="1"/>
      <w:numFmt w:val="bullet"/>
      <w:lvlText w:val=""/>
      <w:lvlJc w:val="left"/>
      <w:pPr>
        <w:tabs>
          <w:tab w:val="num" w:pos="1080"/>
        </w:tabs>
        <w:ind w:left="1080" w:hanging="360"/>
      </w:pPr>
      <w:rPr>
        <w:rFonts w:ascii="Wingdings" w:hAnsi="Wingdings" w:hint="default"/>
      </w:rPr>
    </w:lvl>
    <w:lvl w:ilvl="2" w:tplc="0409000B">
      <w:start w:val="1"/>
      <w:numFmt w:val="bullet"/>
      <w:lvlText w:val=""/>
      <w:lvlJc w:val="left"/>
      <w:pPr>
        <w:tabs>
          <w:tab w:val="num" w:pos="1080"/>
        </w:tabs>
        <w:ind w:left="1080" w:hanging="360"/>
      </w:pPr>
      <w:rPr>
        <w:rFonts w:ascii="Wingdings" w:hAnsi="Wingdings" w:hint="default"/>
      </w:rPr>
    </w:lvl>
    <w:lvl w:ilvl="3" w:tplc="04090005">
      <w:start w:val="1"/>
      <w:numFmt w:val="bullet"/>
      <w:lvlText w:val=""/>
      <w:lvlJc w:val="left"/>
      <w:pPr>
        <w:tabs>
          <w:tab w:val="num" w:pos="1080"/>
        </w:tabs>
        <w:ind w:left="1080" w:hanging="360"/>
      </w:pPr>
      <w:rPr>
        <w:rFonts w:ascii="Wingdings" w:hAnsi="Wingdings" w:hint="default"/>
      </w:rPr>
    </w:lvl>
    <w:lvl w:ilvl="4" w:tplc="04090019">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F191FE6"/>
    <w:multiLevelType w:val="multilevel"/>
    <w:tmpl w:val="3692E2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0543547"/>
    <w:multiLevelType w:val="hybridMultilevel"/>
    <w:tmpl w:val="5D5CE5EC"/>
    <w:lvl w:ilvl="0" w:tplc="04090005">
      <w:start w:val="1"/>
      <w:numFmt w:val="bullet"/>
      <w:lvlText w:val=""/>
      <w:lvlJc w:val="left"/>
      <w:pPr>
        <w:tabs>
          <w:tab w:val="num" w:pos="1224"/>
        </w:tabs>
        <w:ind w:left="1224" w:hanging="360"/>
      </w:pPr>
      <w:rPr>
        <w:rFonts w:ascii="Wingdings" w:hAnsi="Wingding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7" w15:restartNumberingAfterBreak="0">
    <w:nsid w:val="35C20E0A"/>
    <w:multiLevelType w:val="hybridMultilevel"/>
    <w:tmpl w:val="05446D90"/>
    <w:lvl w:ilvl="0" w:tplc="8D708BB0">
      <w:start w:val="1"/>
      <w:numFmt w:val="decimal"/>
      <w:lvlText w:val="%1."/>
      <w:lvlJc w:val="left"/>
      <w:pPr>
        <w:tabs>
          <w:tab w:val="num" w:pos="360"/>
        </w:tabs>
        <w:ind w:left="360" w:hanging="360"/>
      </w:pPr>
      <w:rPr>
        <w:color w:val="auto"/>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3B4B6FC0"/>
    <w:multiLevelType w:val="hybridMultilevel"/>
    <w:tmpl w:val="F05EC93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636574"/>
    <w:multiLevelType w:val="hybridMultilevel"/>
    <w:tmpl w:val="A28C3CB2"/>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cs="Wingdings"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Wingdings"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Wingdings"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20" w15:restartNumberingAfterBreak="0">
    <w:nsid w:val="49707EED"/>
    <w:multiLevelType w:val="hybridMultilevel"/>
    <w:tmpl w:val="2C32F3EE"/>
    <w:lvl w:ilvl="0" w:tplc="0409000B">
      <w:start w:val="1"/>
      <w:numFmt w:val="bullet"/>
      <w:lvlText w:val=""/>
      <w:lvlJc w:val="left"/>
      <w:pPr>
        <w:tabs>
          <w:tab w:val="num" w:pos="1155"/>
        </w:tabs>
        <w:ind w:left="1155" w:hanging="360"/>
      </w:pPr>
      <w:rPr>
        <w:rFonts w:ascii="Wingdings" w:hAnsi="Wingdings"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21" w15:restartNumberingAfterBreak="0">
    <w:nsid w:val="49C7175D"/>
    <w:multiLevelType w:val="multilevel"/>
    <w:tmpl w:val="F7FE7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5C4F2F"/>
    <w:multiLevelType w:val="hybridMultilevel"/>
    <w:tmpl w:val="2458AC98"/>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DE1574"/>
    <w:multiLevelType w:val="hybridMultilevel"/>
    <w:tmpl w:val="A4EEAE6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55032DFD"/>
    <w:multiLevelType w:val="hybridMultilevel"/>
    <w:tmpl w:val="E06635BC"/>
    <w:lvl w:ilvl="0" w:tplc="04090003">
      <w:start w:val="1"/>
      <w:numFmt w:val="bullet"/>
      <w:lvlText w:val="o"/>
      <w:lvlJc w:val="left"/>
      <w:pPr>
        <w:tabs>
          <w:tab w:val="num" w:pos="780"/>
        </w:tabs>
        <w:ind w:left="780" w:hanging="360"/>
      </w:pPr>
      <w:rPr>
        <w:rFonts w:ascii="Courier New" w:hAnsi="Courier New"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5BFC25D1"/>
    <w:multiLevelType w:val="multilevel"/>
    <w:tmpl w:val="F76455F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1EF5AFE"/>
    <w:multiLevelType w:val="multilevel"/>
    <w:tmpl w:val="71D472A4"/>
    <w:lvl w:ilvl="0">
      <w:start w:val="1"/>
      <w:numFmt w:val="lowerRoman"/>
      <w:lvlText w:val="%1."/>
      <w:lvlJc w:val="right"/>
      <w:pPr>
        <w:tabs>
          <w:tab w:val="num" w:pos="1476"/>
        </w:tabs>
        <w:ind w:left="1476" w:hanging="180"/>
      </w:pPr>
    </w:lvl>
    <w:lvl w:ilvl="1">
      <w:start w:val="1"/>
      <w:numFmt w:val="lowerLetter"/>
      <w:lvlText w:val="%2."/>
      <w:lvlJc w:val="left"/>
      <w:pPr>
        <w:tabs>
          <w:tab w:val="num" w:pos="396"/>
        </w:tabs>
        <w:ind w:left="396" w:hanging="360"/>
      </w:pPr>
    </w:lvl>
    <w:lvl w:ilvl="2">
      <w:start w:val="1"/>
      <w:numFmt w:val="lowerRoman"/>
      <w:lvlText w:val="%3."/>
      <w:lvlJc w:val="right"/>
      <w:pPr>
        <w:tabs>
          <w:tab w:val="num" w:pos="1116"/>
        </w:tabs>
        <w:ind w:left="1116" w:hanging="180"/>
      </w:pPr>
    </w:lvl>
    <w:lvl w:ilvl="3">
      <w:start w:val="1"/>
      <w:numFmt w:val="decimal"/>
      <w:lvlText w:val="%4."/>
      <w:lvlJc w:val="left"/>
      <w:pPr>
        <w:tabs>
          <w:tab w:val="num" w:pos="1836"/>
        </w:tabs>
        <w:ind w:left="1836" w:hanging="360"/>
      </w:pPr>
    </w:lvl>
    <w:lvl w:ilvl="4">
      <w:start w:val="1"/>
      <w:numFmt w:val="lowerLetter"/>
      <w:lvlText w:val="%5."/>
      <w:lvlJc w:val="left"/>
      <w:pPr>
        <w:tabs>
          <w:tab w:val="num" w:pos="2556"/>
        </w:tabs>
        <w:ind w:left="2556" w:hanging="360"/>
      </w:pPr>
    </w:lvl>
    <w:lvl w:ilvl="5">
      <w:start w:val="1"/>
      <w:numFmt w:val="lowerRoman"/>
      <w:lvlText w:val="%6."/>
      <w:lvlJc w:val="right"/>
      <w:pPr>
        <w:tabs>
          <w:tab w:val="num" w:pos="3276"/>
        </w:tabs>
        <w:ind w:left="3276" w:hanging="180"/>
      </w:pPr>
    </w:lvl>
    <w:lvl w:ilvl="6">
      <w:start w:val="1"/>
      <w:numFmt w:val="decimal"/>
      <w:lvlText w:val="%7."/>
      <w:lvlJc w:val="left"/>
      <w:pPr>
        <w:tabs>
          <w:tab w:val="num" w:pos="3996"/>
        </w:tabs>
        <w:ind w:left="3996" w:hanging="360"/>
      </w:pPr>
    </w:lvl>
    <w:lvl w:ilvl="7">
      <w:start w:val="1"/>
      <w:numFmt w:val="lowerLetter"/>
      <w:lvlText w:val="%8."/>
      <w:lvlJc w:val="left"/>
      <w:pPr>
        <w:tabs>
          <w:tab w:val="num" w:pos="4716"/>
        </w:tabs>
        <w:ind w:left="4716" w:hanging="360"/>
      </w:pPr>
    </w:lvl>
    <w:lvl w:ilvl="8">
      <w:start w:val="1"/>
      <w:numFmt w:val="lowerRoman"/>
      <w:lvlText w:val="%9."/>
      <w:lvlJc w:val="right"/>
      <w:pPr>
        <w:tabs>
          <w:tab w:val="num" w:pos="5436"/>
        </w:tabs>
        <w:ind w:left="5436" w:hanging="180"/>
      </w:pPr>
    </w:lvl>
  </w:abstractNum>
  <w:abstractNum w:abstractNumId="27" w15:restartNumberingAfterBreak="0">
    <w:nsid w:val="63B265C8"/>
    <w:multiLevelType w:val="hybridMultilevel"/>
    <w:tmpl w:val="C9766F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B">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A7970BE"/>
    <w:multiLevelType w:val="multilevel"/>
    <w:tmpl w:val="F64A0C8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340"/>
        </w:tabs>
        <w:ind w:left="2340" w:hanging="360"/>
      </w:pPr>
      <w:rPr>
        <w:rFonts w:ascii="Wingdings" w:hAnsi="Wingding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C401F3C"/>
    <w:multiLevelType w:val="hybridMultilevel"/>
    <w:tmpl w:val="D9CC1DE4"/>
    <w:lvl w:ilvl="0" w:tplc="04090003">
      <w:start w:val="1"/>
      <w:numFmt w:val="bullet"/>
      <w:lvlText w:val="o"/>
      <w:lvlJc w:val="left"/>
      <w:pPr>
        <w:tabs>
          <w:tab w:val="num" w:pos="1224"/>
        </w:tabs>
        <w:ind w:left="1224" w:hanging="360"/>
      </w:pPr>
      <w:rPr>
        <w:rFonts w:ascii="Courier New" w:hAnsi="Courier New"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abstractNum w:abstractNumId="30" w15:restartNumberingAfterBreak="0">
    <w:nsid w:val="6F653DAE"/>
    <w:multiLevelType w:val="hybridMultilevel"/>
    <w:tmpl w:val="EB887DEE"/>
    <w:lvl w:ilvl="0" w:tplc="44BEB1D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4E0737F"/>
    <w:multiLevelType w:val="multilevel"/>
    <w:tmpl w:val="F266ED2C"/>
    <w:lvl w:ilvl="0">
      <w:start w:val="1"/>
      <w:numFmt w:val="none"/>
      <w:pStyle w:val="Heading6"/>
      <w:suff w:val="space"/>
      <w:lvlText w:val="%1"/>
      <w:lvlJc w:val="left"/>
      <w:pPr>
        <w:ind w:left="360" w:hanging="360"/>
      </w:pPr>
      <w:rPr>
        <w:rFonts w:ascii="Arial" w:hAnsi="Arial" w:hint="default"/>
        <w:b/>
        <w:i w:val="0"/>
        <w:sz w:val="28"/>
      </w:rPr>
    </w:lvl>
    <w:lvl w:ilvl="1">
      <w:start w:val="1"/>
      <w:numFmt w:val="upperRoman"/>
      <w:pStyle w:val="Heading7"/>
      <w:suff w:val="space"/>
      <w:lvlText w:val="%2."/>
      <w:lvlJc w:val="left"/>
      <w:pPr>
        <w:ind w:left="360" w:hanging="360"/>
      </w:pPr>
      <w:rPr>
        <w:rFonts w:ascii="Arial" w:hAnsi="Arial" w:hint="default"/>
        <w:b/>
        <w:i w:val="0"/>
        <w:sz w:val="28"/>
      </w:rPr>
    </w:lvl>
    <w:lvl w:ilvl="2">
      <w:start w:val="1"/>
      <w:numFmt w:val="upperLetter"/>
      <w:pStyle w:val="Heading9"/>
      <w:suff w:val="space"/>
      <w:lvlText w:val="%3."/>
      <w:lvlJc w:val="left"/>
      <w:pPr>
        <w:ind w:left="360" w:hanging="360"/>
      </w:pPr>
      <w:rPr>
        <w:rFonts w:ascii="Arial" w:hAnsi="Arial" w:hint="default"/>
        <w:b/>
        <w:i w:val="0"/>
        <w:sz w:val="24"/>
      </w:rPr>
    </w:lvl>
    <w:lvl w:ilvl="3">
      <w:start w:val="1"/>
      <w:numFmt w:val="decimal"/>
      <w:suff w:val="space"/>
      <w:lvlText w:val="%4."/>
      <w:lvlJc w:val="left"/>
      <w:pPr>
        <w:ind w:left="1080" w:hanging="360"/>
      </w:pPr>
      <w:rPr>
        <w:rFonts w:ascii="Arial" w:hAnsi="Arial" w:hint="default"/>
        <w:b/>
        <w:i w:val="0"/>
        <w:sz w:val="20"/>
      </w:rPr>
    </w:lvl>
    <w:lvl w:ilvl="4">
      <w:start w:val="1"/>
      <w:numFmt w:val="lowerRoman"/>
      <w:suff w:val="space"/>
      <w:lvlText w:val="%5."/>
      <w:lvlJc w:val="left"/>
      <w:pPr>
        <w:ind w:left="1440" w:hanging="360"/>
      </w:pPr>
    </w:lvl>
    <w:lvl w:ilvl="5">
      <w:start w:val="1"/>
      <w:numFmt w:val="none"/>
      <w:lvlText w:val=" "/>
      <w:lvlJc w:val="left"/>
      <w:pPr>
        <w:tabs>
          <w:tab w:val="num" w:pos="360"/>
        </w:tabs>
        <w:ind w:left="0" w:firstLine="0"/>
      </w:pPr>
    </w:lvl>
    <w:lvl w:ilvl="6">
      <w:start w:val="1"/>
      <w:numFmt w:val="none"/>
      <w:lvlText w:val=" "/>
      <w:lvlJc w:val="left"/>
      <w:pPr>
        <w:tabs>
          <w:tab w:val="num" w:pos="360"/>
        </w:tabs>
        <w:ind w:left="0" w:firstLine="0"/>
      </w:pPr>
    </w:lvl>
    <w:lvl w:ilvl="7">
      <w:start w:val="1"/>
      <w:numFmt w:val="none"/>
      <w:lvlText w:val=" "/>
      <w:lvlJc w:val="left"/>
      <w:pPr>
        <w:tabs>
          <w:tab w:val="num" w:pos="0"/>
        </w:tabs>
        <w:ind w:left="0" w:firstLine="0"/>
      </w:pPr>
    </w:lvl>
    <w:lvl w:ilvl="8">
      <w:start w:val="1"/>
      <w:numFmt w:val="none"/>
      <w:lvlText w:val=" "/>
      <w:lvlJc w:val="left"/>
      <w:pPr>
        <w:tabs>
          <w:tab w:val="num" w:pos="0"/>
        </w:tabs>
        <w:ind w:left="0" w:firstLine="0"/>
      </w:pPr>
    </w:lvl>
  </w:abstractNum>
  <w:abstractNum w:abstractNumId="32" w15:restartNumberingAfterBreak="0">
    <w:nsid w:val="76CD625C"/>
    <w:multiLevelType w:val="hybridMultilevel"/>
    <w:tmpl w:val="7556C192"/>
    <w:lvl w:ilvl="0" w:tplc="04090005">
      <w:start w:val="1"/>
      <w:numFmt w:val="bullet"/>
      <w:lvlText w:val=""/>
      <w:lvlJc w:val="left"/>
      <w:pPr>
        <w:tabs>
          <w:tab w:val="num" w:pos="1224"/>
        </w:tabs>
        <w:ind w:left="1224" w:hanging="360"/>
      </w:pPr>
      <w:rPr>
        <w:rFonts w:ascii="Wingdings" w:hAnsi="Wingdings" w:hint="default"/>
      </w:rPr>
    </w:lvl>
    <w:lvl w:ilvl="1" w:tplc="04090019">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3" w15:restartNumberingAfterBreak="0">
    <w:nsid w:val="77461D2F"/>
    <w:multiLevelType w:val="hybridMultilevel"/>
    <w:tmpl w:val="371C74D8"/>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7E7244F"/>
    <w:multiLevelType w:val="multilevel"/>
    <w:tmpl w:val="9C9A35B0"/>
    <w:lvl w:ilvl="0">
      <w:start w:val="1"/>
      <w:numFmt w:val="none"/>
      <w:suff w:val="space"/>
      <w:lvlText w:val="%1"/>
      <w:lvlJc w:val="left"/>
      <w:pPr>
        <w:ind w:left="360" w:hanging="360"/>
      </w:pPr>
      <w:rPr>
        <w:rFonts w:ascii="Arial" w:hAnsi="Arial" w:hint="default"/>
        <w:b/>
        <w:i w:val="0"/>
        <w:sz w:val="28"/>
      </w:rPr>
    </w:lvl>
    <w:lvl w:ilvl="1">
      <w:start w:val="1"/>
      <w:numFmt w:val="upperRoman"/>
      <w:pStyle w:val="Heading2"/>
      <w:suff w:val="space"/>
      <w:lvlText w:val="%2."/>
      <w:lvlJc w:val="left"/>
      <w:pPr>
        <w:ind w:left="360" w:hanging="360"/>
      </w:pPr>
      <w:rPr>
        <w:rFonts w:ascii="Arial" w:hAnsi="Arial" w:hint="default"/>
        <w:b/>
        <w:i w:val="0"/>
        <w:sz w:val="28"/>
      </w:rPr>
    </w:lvl>
    <w:lvl w:ilvl="2">
      <w:start w:val="1"/>
      <w:numFmt w:val="upperLetter"/>
      <w:pStyle w:val="Heading3"/>
      <w:suff w:val="space"/>
      <w:lvlText w:val="%3."/>
      <w:lvlJc w:val="left"/>
      <w:pPr>
        <w:ind w:left="540" w:hanging="360"/>
      </w:pPr>
      <w:rPr>
        <w:rFonts w:ascii="Arial" w:hAnsi="Arial" w:hint="default"/>
        <w:b/>
        <w:i w:val="0"/>
        <w:color w:val="auto"/>
        <w:sz w:val="24"/>
      </w:rPr>
    </w:lvl>
    <w:lvl w:ilvl="3">
      <w:start w:val="2"/>
      <w:numFmt w:val="decimal"/>
      <w:pStyle w:val="Heading4"/>
      <w:suff w:val="space"/>
      <w:lvlText w:val="%4."/>
      <w:lvlJc w:val="left"/>
      <w:pPr>
        <w:ind w:left="1080" w:hanging="360"/>
      </w:pPr>
      <w:rPr>
        <w:rFonts w:ascii="Arial" w:hAnsi="Arial" w:hint="default"/>
        <w:b/>
        <w:i w:val="0"/>
        <w:sz w:val="20"/>
      </w:rPr>
    </w:lvl>
    <w:lvl w:ilvl="4">
      <w:start w:val="1"/>
      <w:numFmt w:val="lowerLetter"/>
      <w:pStyle w:val="Heading5"/>
      <w:suff w:val="space"/>
      <w:lvlText w:val="%5."/>
      <w:lvlJc w:val="left"/>
      <w:pPr>
        <w:ind w:left="1080" w:hanging="360"/>
      </w:pPr>
      <w:rPr>
        <w:rFonts w:hint="default"/>
      </w:rPr>
    </w:lvl>
    <w:lvl w:ilvl="5">
      <w:start w:val="1"/>
      <w:numFmt w:val="lowerRoman"/>
      <w:suff w:val="space"/>
      <w:lvlText w:val="%6 ."/>
      <w:lvlJc w:val="left"/>
      <w:pPr>
        <w:ind w:left="1440" w:hanging="360"/>
      </w:pPr>
      <w:rPr>
        <w:rFonts w:hint="default"/>
      </w:rPr>
    </w:lvl>
    <w:lvl w:ilvl="6">
      <w:start w:val="1"/>
      <w:numFmt w:val="none"/>
      <w:lvlText w:val=" "/>
      <w:lvlJc w:val="left"/>
      <w:pPr>
        <w:tabs>
          <w:tab w:val="num" w:pos="360"/>
        </w:tabs>
        <w:ind w:left="0" w:firstLine="0"/>
      </w:pPr>
      <w:rPr>
        <w:rFonts w:hint="default"/>
      </w:rPr>
    </w:lvl>
    <w:lvl w:ilvl="7">
      <w:start w:val="1"/>
      <w:numFmt w:val="none"/>
      <w:lvlText w:val=" "/>
      <w:lvlJc w:val="left"/>
      <w:pPr>
        <w:tabs>
          <w:tab w:val="num" w:pos="0"/>
        </w:tabs>
        <w:ind w:left="0" w:firstLine="0"/>
      </w:pPr>
      <w:rPr>
        <w:rFonts w:hint="default"/>
      </w:rPr>
    </w:lvl>
    <w:lvl w:ilvl="8">
      <w:start w:val="1"/>
      <w:numFmt w:val="none"/>
      <w:lvlText w:val=" "/>
      <w:lvlJc w:val="left"/>
      <w:pPr>
        <w:tabs>
          <w:tab w:val="num" w:pos="0"/>
        </w:tabs>
        <w:ind w:left="0" w:firstLine="0"/>
      </w:pPr>
      <w:rPr>
        <w:rFonts w:hint="default"/>
      </w:rPr>
    </w:lvl>
  </w:abstractNum>
  <w:abstractNum w:abstractNumId="35" w15:restartNumberingAfterBreak="0">
    <w:nsid w:val="7C326482"/>
    <w:multiLevelType w:val="multilevel"/>
    <w:tmpl w:val="71D472A4"/>
    <w:lvl w:ilvl="0">
      <w:start w:val="1"/>
      <w:numFmt w:val="lowerRoman"/>
      <w:lvlText w:val="%1."/>
      <w:lvlJc w:val="right"/>
      <w:pPr>
        <w:tabs>
          <w:tab w:val="num" w:pos="1476"/>
        </w:tabs>
        <w:ind w:left="1476" w:hanging="180"/>
      </w:pPr>
    </w:lvl>
    <w:lvl w:ilvl="1">
      <w:start w:val="1"/>
      <w:numFmt w:val="lowerLetter"/>
      <w:lvlText w:val="%2."/>
      <w:lvlJc w:val="left"/>
      <w:pPr>
        <w:tabs>
          <w:tab w:val="num" w:pos="396"/>
        </w:tabs>
        <w:ind w:left="396" w:hanging="360"/>
      </w:pPr>
    </w:lvl>
    <w:lvl w:ilvl="2">
      <w:start w:val="1"/>
      <w:numFmt w:val="lowerRoman"/>
      <w:lvlText w:val="%3."/>
      <w:lvlJc w:val="right"/>
      <w:pPr>
        <w:tabs>
          <w:tab w:val="num" w:pos="1116"/>
        </w:tabs>
        <w:ind w:left="1116" w:hanging="180"/>
      </w:pPr>
    </w:lvl>
    <w:lvl w:ilvl="3">
      <w:start w:val="1"/>
      <w:numFmt w:val="decimal"/>
      <w:lvlText w:val="%4."/>
      <w:lvlJc w:val="left"/>
      <w:pPr>
        <w:tabs>
          <w:tab w:val="num" w:pos="1836"/>
        </w:tabs>
        <w:ind w:left="1836" w:hanging="360"/>
      </w:pPr>
    </w:lvl>
    <w:lvl w:ilvl="4">
      <w:start w:val="1"/>
      <w:numFmt w:val="lowerLetter"/>
      <w:lvlText w:val="%5."/>
      <w:lvlJc w:val="left"/>
      <w:pPr>
        <w:tabs>
          <w:tab w:val="num" w:pos="2556"/>
        </w:tabs>
        <w:ind w:left="2556" w:hanging="360"/>
      </w:pPr>
    </w:lvl>
    <w:lvl w:ilvl="5">
      <w:start w:val="1"/>
      <w:numFmt w:val="lowerRoman"/>
      <w:lvlText w:val="%6."/>
      <w:lvlJc w:val="right"/>
      <w:pPr>
        <w:tabs>
          <w:tab w:val="num" w:pos="3276"/>
        </w:tabs>
        <w:ind w:left="3276" w:hanging="180"/>
      </w:pPr>
    </w:lvl>
    <w:lvl w:ilvl="6">
      <w:start w:val="1"/>
      <w:numFmt w:val="decimal"/>
      <w:lvlText w:val="%7."/>
      <w:lvlJc w:val="left"/>
      <w:pPr>
        <w:tabs>
          <w:tab w:val="num" w:pos="3996"/>
        </w:tabs>
        <w:ind w:left="3996" w:hanging="360"/>
      </w:pPr>
    </w:lvl>
    <w:lvl w:ilvl="7">
      <w:start w:val="1"/>
      <w:numFmt w:val="lowerLetter"/>
      <w:lvlText w:val="%8."/>
      <w:lvlJc w:val="left"/>
      <w:pPr>
        <w:tabs>
          <w:tab w:val="num" w:pos="4716"/>
        </w:tabs>
        <w:ind w:left="4716" w:hanging="360"/>
      </w:pPr>
    </w:lvl>
    <w:lvl w:ilvl="8">
      <w:start w:val="1"/>
      <w:numFmt w:val="lowerRoman"/>
      <w:lvlText w:val="%9."/>
      <w:lvlJc w:val="right"/>
      <w:pPr>
        <w:tabs>
          <w:tab w:val="num" w:pos="5436"/>
        </w:tabs>
        <w:ind w:left="5436" w:hanging="180"/>
      </w:pPr>
    </w:lvl>
  </w:abstractNum>
  <w:abstractNum w:abstractNumId="36" w15:restartNumberingAfterBreak="0">
    <w:nsid w:val="7D992AD6"/>
    <w:multiLevelType w:val="hybridMultilevel"/>
    <w:tmpl w:val="29CE2402"/>
    <w:lvl w:ilvl="0" w:tplc="04090003">
      <w:start w:val="1"/>
      <w:numFmt w:val="bullet"/>
      <w:lvlText w:val="o"/>
      <w:lvlJc w:val="left"/>
      <w:pPr>
        <w:tabs>
          <w:tab w:val="num" w:pos="1224"/>
        </w:tabs>
        <w:ind w:left="1224" w:hanging="360"/>
      </w:pPr>
      <w:rPr>
        <w:rFonts w:ascii="Courier New" w:hAnsi="Courier New" w:hint="default"/>
      </w:rPr>
    </w:lvl>
    <w:lvl w:ilvl="1" w:tplc="04090003" w:tentative="1">
      <w:start w:val="1"/>
      <w:numFmt w:val="bullet"/>
      <w:lvlText w:val="o"/>
      <w:lvlJc w:val="left"/>
      <w:pPr>
        <w:tabs>
          <w:tab w:val="num" w:pos="1944"/>
        </w:tabs>
        <w:ind w:left="1944" w:hanging="360"/>
      </w:pPr>
      <w:rPr>
        <w:rFonts w:ascii="Courier New" w:hAnsi="Courier New" w:hint="default"/>
      </w:rPr>
    </w:lvl>
    <w:lvl w:ilvl="2" w:tplc="04090005" w:tentative="1">
      <w:start w:val="1"/>
      <w:numFmt w:val="bullet"/>
      <w:lvlText w:val=""/>
      <w:lvlJc w:val="left"/>
      <w:pPr>
        <w:tabs>
          <w:tab w:val="num" w:pos="2664"/>
        </w:tabs>
        <w:ind w:left="2664" w:hanging="360"/>
      </w:pPr>
      <w:rPr>
        <w:rFonts w:ascii="Wingdings" w:hAnsi="Wingdings" w:hint="default"/>
      </w:rPr>
    </w:lvl>
    <w:lvl w:ilvl="3" w:tplc="04090001" w:tentative="1">
      <w:start w:val="1"/>
      <w:numFmt w:val="bullet"/>
      <w:lvlText w:val=""/>
      <w:lvlJc w:val="left"/>
      <w:pPr>
        <w:tabs>
          <w:tab w:val="num" w:pos="3384"/>
        </w:tabs>
        <w:ind w:left="3384" w:hanging="360"/>
      </w:pPr>
      <w:rPr>
        <w:rFonts w:ascii="Symbol" w:hAnsi="Symbol" w:hint="default"/>
      </w:rPr>
    </w:lvl>
    <w:lvl w:ilvl="4" w:tplc="04090003" w:tentative="1">
      <w:start w:val="1"/>
      <w:numFmt w:val="bullet"/>
      <w:lvlText w:val="o"/>
      <w:lvlJc w:val="left"/>
      <w:pPr>
        <w:tabs>
          <w:tab w:val="num" w:pos="4104"/>
        </w:tabs>
        <w:ind w:left="4104" w:hanging="360"/>
      </w:pPr>
      <w:rPr>
        <w:rFonts w:ascii="Courier New" w:hAnsi="Courier New" w:hint="default"/>
      </w:rPr>
    </w:lvl>
    <w:lvl w:ilvl="5" w:tplc="04090005" w:tentative="1">
      <w:start w:val="1"/>
      <w:numFmt w:val="bullet"/>
      <w:lvlText w:val=""/>
      <w:lvlJc w:val="left"/>
      <w:pPr>
        <w:tabs>
          <w:tab w:val="num" w:pos="4824"/>
        </w:tabs>
        <w:ind w:left="4824" w:hanging="360"/>
      </w:pPr>
      <w:rPr>
        <w:rFonts w:ascii="Wingdings" w:hAnsi="Wingdings" w:hint="default"/>
      </w:rPr>
    </w:lvl>
    <w:lvl w:ilvl="6" w:tplc="04090001" w:tentative="1">
      <w:start w:val="1"/>
      <w:numFmt w:val="bullet"/>
      <w:lvlText w:val=""/>
      <w:lvlJc w:val="left"/>
      <w:pPr>
        <w:tabs>
          <w:tab w:val="num" w:pos="5544"/>
        </w:tabs>
        <w:ind w:left="5544" w:hanging="360"/>
      </w:pPr>
      <w:rPr>
        <w:rFonts w:ascii="Symbol" w:hAnsi="Symbol" w:hint="default"/>
      </w:rPr>
    </w:lvl>
    <w:lvl w:ilvl="7" w:tplc="04090003" w:tentative="1">
      <w:start w:val="1"/>
      <w:numFmt w:val="bullet"/>
      <w:lvlText w:val="o"/>
      <w:lvlJc w:val="left"/>
      <w:pPr>
        <w:tabs>
          <w:tab w:val="num" w:pos="6264"/>
        </w:tabs>
        <w:ind w:left="6264" w:hanging="360"/>
      </w:pPr>
      <w:rPr>
        <w:rFonts w:ascii="Courier New" w:hAnsi="Courier New" w:hint="default"/>
      </w:rPr>
    </w:lvl>
    <w:lvl w:ilvl="8" w:tplc="04090005" w:tentative="1">
      <w:start w:val="1"/>
      <w:numFmt w:val="bullet"/>
      <w:lvlText w:val=""/>
      <w:lvlJc w:val="left"/>
      <w:pPr>
        <w:tabs>
          <w:tab w:val="num" w:pos="6984"/>
        </w:tabs>
        <w:ind w:left="6984" w:hanging="360"/>
      </w:pPr>
      <w:rPr>
        <w:rFonts w:ascii="Wingdings" w:hAnsi="Wingdings" w:hint="default"/>
      </w:rPr>
    </w:lvl>
  </w:abstractNum>
  <w:num w:numId="1">
    <w:abstractNumId w:val="34"/>
  </w:num>
  <w:num w:numId="2">
    <w:abstractNumId w:val="31"/>
  </w:num>
  <w:num w:numId="3">
    <w:abstractNumId w:val="31"/>
  </w:num>
  <w:num w:numId="4">
    <w:abstractNumId w:val="31"/>
  </w:num>
  <w:num w:numId="5">
    <w:abstractNumId w:val="1"/>
  </w:num>
  <w:num w:numId="6">
    <w:abstractNumId w:val="0"/>
  </w:num>
  <w:num w:numId="7">
    <w:abstractNumId w:val="34"/>
  </w:num>
  <w:num w:numId="8">
    <w:abstractNumId w:val="20"/>
  </w:num>
  <w:num w:numId="9">
    <w:abstractNumId w:val="33"/>
  </w:num>
  <w:num w:numId="10">
    <w:abstractNumId w:val="19"/>
  </w:num>
  <w:num w:numId="11">
    <w:abstractNumId w:val="8"/>
  </w:num>
  <w:num w:numId="12">
    <w:abstractNumId w:val="5"/>
  </w:num>
  <w:num w:numId="13">
    <w:abstractNumId w:val="13"/>
  </w:num>
  <w:num w:numId="14">
    <w:abstractNumId w:val="32"/>
  </w:num>
  <w:num w:numId="15">
    <w:abstractNumId w:val="11"/>
  </w:num>
  <w:num w:numId="16">
    <w:abstractNumId w:val="16"/>
  </w:num>
  <w:num w:numId="17">
    <w:abstractNumId w:val="9"/>
  </w:num>
  <w:num w:numId="18">
    <w:abstractNumId w:val="15"/>
  </w:num>
  <w:num w:numId="19">
    <w:abstractNumId w:val="21"/>
  </w:num>
  <w:num w:numId="20">
    <w:abstractNumId w:val="28"/>
  </w:num>
  <w:num w:numId="21">
    <w:abstractNumId w:val="35"/>
  </w:num>
  <w:num w:numId="22">
    <w:abstractNumId w:val="10"/>
  </w:num>
  <w:num w:numId="23">
    <w:abstractNumId w:val="26"/>
  </w:num>
  <w:num w:numId="24">
    <w:abstractNumId w:val="6"/>
  </w:num>
  <w:num w:numId="25">
    <w:abstractNumId w:val="25"/>
  </w:num>
  <w:num w:numId="26">
    <w:abstractNumId w:val="7"/>
  </w:num>
  <w:num w:numId="27">
    <w:abstractNumId w:val="2"/>
  </w:num>
  <w:num w:numId="28">
    <w:abstractNumId w:val="27"/>
  </w:num>
  <w:num w:numId="29">
    <w:abstractNumId w:val="24"/>
  </w:num>
  <w:num w:numId="30">
    <w:abstractNumId w:val="17"/>
  </w:num>
  <w:num w:numId="31">
    <w:abstractNumId w:val="14"/>
  </w:num>
  <w:num w:numId="32">
    <w:abstractNumId w:val="23"/>
  </w:num>
  <w:num w:numId="33">
    <w:abstractNumId w:val="22"/>
  </w:num>
  <w:num w:numId="34">
    <w:abstractNumId w:val="12"/>
  </w:num>
  <w:num w:numId="35">
    <w:abstractNumId w:val="4"/>
  </w:num>
  <w:num w:numId="36">
    <w:abstractNumId w:val="36"/>
  </w:num>
  <w:num w:numId="37">
    <w:abstractNumId w:val="29"/>
  </w:num>
  <w:num w:numId="38">
    <w:abstractNumId w:val="18"/>
  </w:num>
  <w:num w:numId="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4"/>
  </w:num>
  <w:num w:numId="42">
    <w:abstractNumId w:val="34"/>
  </w:num>
  <w:num w:numId="43">
    <w:abstractNumId w:val="34"/>
  </w:num>
  <w:num w:numId="44">
    <w:abstractNumId w:val="30"/>
  </w:num>
  <w:num w:numId="45">
    <w:abstractNumId w:val="34"/>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fr-FR"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C1C"/>
    <w:rsid w:val="00000CD5"/>
    <w:rsid w:val="00002E5D"/>
    <w:rsid w:val="00005549"/>
    <w:rsid w:val="000166B3"/>
    <w:rsid w:val="00020B02"/>
    <w:rsid w:val="00022472"/>
    <w:rsid w:val="00022706"/>
    <w:rsid w:val="000246CD"/>
    <w:rsid w:val="0002471A"/>
    <w:rsid w:val="0002490D"/>
    <w:rsid w:val="00026481"/>
    <w:rsid w:val="00031960"/>
    <w:rsid w:val="00032ACD"/>
    <w:rsid w:val="000335F9"/>
    <w:rsid w:val="0003644D"/>
    <w:rsid w:val="00037FA1"/>
    <w:rsid w:val="000402CB"/>
    <w:rsid w:val="00046A62"/>
    <w:rsid w:val="000476B1"/>
    <w:rsid w:val="00050544"/>
    <w:rsid w:val="00053215"/>
    <w:rsid w:val="000569CB"/>
    <w:rsid w:val="000642E2"/>
    <w:rsid w:val="00065E18"/>
    <w:rsid w:val="00070524"/>
    <w:rsid w:val="00071BE5"/>
    <w:rsid w:val="00073335"/>
    <w:rsid w:val="000768BE"/>
    <w:rsid w:val="000815F2"/>
    <w:rsid w:val="000875CF"/>
    <w:rsid w:val="00087F21"/>
    <w:rsid w:val="00093F02"/>
    <w:rsid w:val="000A0274"/>
    <w:rsid w:val="000A5C35"/>
    <w:rsid w:val="000A6478"/>
    <w:rsid w:val="000A6736"/>
    <w:rsid w:val="000A7F56"/>
    <w:rsid w:val="000B2CC9"/>
    <w:rsid w:val="000C2490"/>
    <w:rsid w:val="000C27F3"/>
    <w:rsid w:val="000C3559"/>
    <w:rsid w:val="000C588C"/>
    <w:rsid w:val="000C7AD6"/>
    <w:rsid w:val="000D0B03"/>
    <w:rsid w:val="000D1630"/>
    <w:rsid w:val="000D768B"/>
    <w:rsid w:val="000E00C4"/>
    <w:rsid w:val="000E2580"/>
    <w:rsid w:val="000E7C40"/>
    <w:rsid w:val="000F17D2"/>
    <w:rsid w:val="000F3ACF"/>
    <w:rsid w:val="000F4772"/>
    <w:rsid w:val="000F5106"/>
    <w:rsid w:val="001037C7"/>
    <w:rsid w:val="00104E30"/>
    <w:rsid w:val="0011243A"/>
    <w:rsid w:val="00112EE8"/>
    <w:rsid w:val="00115283"/>
    <w:rsid w:val="001163CC"/>
    <w:rsid w:val="001266A9"/>
    <w:rsid w:val="00130AE8"/>
    <w:rsid w:val="001341FB"/>
    <w:rsid w:val="00142B8E"/>
    <w:rsid w:val="00145761"/>
    <w:rsid w:val="0014588F"/>
    <w:rsid w:val="0014665E"/>
    <w:rsid w:val="00146C27"/>
    <w:rsid w:val="00146EB7"/>
    <w:rsid w:val="00150784"/>
    <w:rsid w:val="0015245A"/>
    <w:rsid w:val="00154CAF"/>
    <w:rsid w:val="00156820"/>
    <w:rsid w:val="001607E3"/>
    <w:rsid w:val="00160861"/>
    <w:rsid w:val="00162945"/>
    <w:rsid w:val="00165B99"/>
    <w:rsid w:val="00167876"/>
    <w:rsid w:val="00167ED0"/>
    <w:rsid w:val="00172AEC"/>
    <w:rsid w:val="00177836"/>
    <w:rsid w:val="00183C6D"/>
    <w:rsid w:val="00186AB7"/>
    <w:rsid w:val="0019084D"/>
    <w:rsid w:val="001910C3"/>
    <w:rsid w:val="001A6517"/>
    <w:rsid w:val="001A79C5"/>
    <w:rsid w:val="001B5E4F"/>
    <w:rsid w:val="001C201F"/>
    <w:rsid w:val="001C23D2"/>
    <w:rsid w:val="001C336E"/>
    <w:rsid w:val="001C5850"/>
    <w:rsid w:val="001D39C8"/>
    <w:rsid w:val="001E32C6"/>
    <w:rsid w:val="001E7D27"/>
    <w:rsid w:val="001F7917"/>
    <w:rsid w:val="00200C8E"/>
    <w:rsid w:val="00201BA9"/>
    <w:rsid w:val="00207591"/>
    <w:rsid w:val="002157BB"/>
    <w:rsid w:val="002243EC"/>
    <w:rsid w:val="00227685"/>
    <w:rsid w:val="00227E09"/>
    <w:rsid w:val="002329E2"/>
    <w:rsid w:val="002362EC"/>
    <w:rsid w:val="0024069A"/>
    <w:rsid w:val="002424F1"/>
    <w:rsid w:val="00244D2F"/>
    <w:rsid w:val="00246DF5"/>
    <w:rsid w:val="002529D8"/>
    <w:rsid w:val="00253285"/>
    <w:rsid w:val="0025340D"/>
    <w:rsid w:val="002543D0"/>
    <w:rsid w:val="00254B1E"/>
    <w:rsid w:val="0025554A"/>
    <w:rsid w:val="002728D6"/>
    <w:rsid w:val="00273E41"/>
    <w:rsid w:val="00275B30"/>
    <w:rsid w:val="00281B65"/>
    <w:rsid w:val="00285725"/>
    <w:rsid w:val="00285BF1"/>
    <w:rsid w:val="002862D7"/>
    <w:rsid w:val="0029181C"/>
    <w:rsid w:val="00294443"/>
    <w:rsid w:val="00294707"/>
    <w:rsid w:val="00294DF5"/>
    <w:rsid w:val="002A5026"/>
    <w:rsid w:val="002B5A6D"/>
    <w:rsid w:val="002C27F0"/>
    <w:rsid w:val="002C5C0B"/>
    <w:rsid w:val="002C6454"/>
    <w:rsid w:val="002D2462"/>
    <w:rsid w:val="002D330B"/>
    <w:rsid w:val="002E2F6F"/>
    <w:rsid w:val="002E534A"/>
    <w:rsid w:val="002F29D0"/>
    <w:rsid w:val="00300596"/>
    <w:rsid w:val="00301F85"/>
    <w:rsid w:val="00302FE6"/>
    <w:rsid w:val="003126B1"/>
    <w:rsid w:val="003140C6"/>
    <w:rsid w:val="003171C0"/>
    <w:rsid w:val="00320619"/>
    <w:rsid w:val="00321A70"/>
    <w:rsid w:val="00326664"/>
    <w:rsid w:val="00326CB2"/>
    <w:rsid w:val="00327C64"/>
    <w:rsid w:val="00332E03"/>
    <w:rsid w:val="0033566E"/>
    <w:rsid w:val="00340868"/>
    <w:rsid w:val="00340E8F"/>
    <w:rsid w:val="00344F6D"/>
    <w:rsid w:val="00345DCD"/>
    <w:rsid w:val="00355051"/>
    <w:rsid w:val="00357096"/>
    <w:rsid w:val="00366FD4"/>
    <w:rsid w:val="003700CA"/>
    <w:rsid w:val="00370886"/>
    <w:rsid w:val="00374C55"/>
    <w:rsid w:val="0037725F"/>
    <w:rsid w:val="003774DB"/>
    <w:rsid w:val="0039150B"/>
    <w:rsid w:val="00391A34"/>
    <w:rsid w:val="00393675"/>
    <w:rsid w:val="003938BC"/>
    <w:rsid w:val="00396009"/>
    <w:rsid w:val="0039726B"/>
    <w:rsid w:val="003A3333"/>
    <w:rsid w:val="003A49A0"/>
    <w:rsid w:val="003A60E0"/>
    <w:rsid w:val="003A7BAA"/>
    <w:rsid w:val="003B5E3B"/>
    <w:rsid w:val="003B675A"/>
    <w:rsid w:val="003C08F3"/>
    <w:rsid w:val="003C257A"/>
    <w:rsid w:val="003C63D8"/>
    <w:rsid w:val="003D1969"/>
    <w:rsid w:val="003D4906"/>
    <w:rsid w:val="003D5175"/>
    <w:rsid w:val="003D6CD5"/>
    <w:rsid w:val="003E09B4"/>
    <w:rsid w:val="003E37CE"/>
    <w:rsid w:val="003E49F4"/>
    <w:rsid w:val="003E709C"/>
    <w:rsid w:val="003F4534"/>
    <w:rsid w:val="003F7AF5"/>
    <w:rsid w:val="00401797"/>
    <w:rsid w:val="004049D4"/>
    <w:rsid w:val="004111E9"/>
    <w:rsid w:val="00421DAF"/>
    <w:rsid w:val="00427BE9"/>
    <w:rsid w:val="00431AB5"/>
    <w:rsid w:val="00431DEA"/>
    <w:rsid w:val="00432B83"/>
    <w:rsid w:val="00432BB9"/>
    <w:rsid w:val="0043735A"/>
    <w:rsid w:val="004373FA"/>
    <w:rsid w:val="0045116B"/>
    <w:rsid w:val="00453550"/>
    <w:rsid w:val="0045706D"/>
    <w:rsid w:val="00462E6C"/>
    <w:rsid w:val="00463AFE"/>
    <w:rsid w:val="00463EDB"/>
    <w:rsid w:val="004647A5"/>
    <w:rsid w:val="00467F6D"/>
    <w:rsid w:val="00470D6A"/>
    <w:rsid w:val="004758B9"/>
    <w:rsid w:val="00475C35"/>
    <w:rsid w:val="004763E2"/>
    <w:rsid w:val="00497592"/>
    <w:rsid w:val="004A7BFA"/>
    <w:rsid w:val="004B5988"/>
    <w:rsid w:val="004C3FAA"/>
    <w:rsid w:val="004C4EF4"/>
    <w:rsid w:val="004D12B8"/>
    <w:rsid w:val="004D18B8"/>
    <w:rsid w:val="004D34AB"/>
    <w:rsid w:val="004D476E"/>
    <w:rsid w:val="004E4EBC"/>
    <w:rsid w:val="004F5B1E"/>
    <w:rsid w:val="0051578F"/>
    <w:rsid w:val="00516026"/>
    <w:rsid w:val="00516190"/>
    <w:rsid w:val="0052240E"/>
    <w:rsid w:val="005229C0"/>
    <w:rsid w:val="00522C1C"/>
    <w:rsid w:val="00524DBB"/>
    <w:rsid w:val="00527C2F"/>
    <w:rsid w:val="0054566C"/>
    <w:rsid w:val="005456DB"/>
    <w:rsid w:val="00545C7C"/>
    <w:rsid w:val="00550947"/>
    <w:rsid w:val="0055313D"/>
    <w:rsid w:val="00554EC3"/>
    <w:rsid w:val="00554F57"/>
    <w:rsid w:val="0056371A"/>
    <w:rsid w:val="00563897"/>
    <w:rsid w:val="005703FA"/>
    <w:rsid w:val="00575A89"/>
    <w:rsid w:val="00584703"/>
    <w:rsid w:val="0058530F"/>
    <w:rsid w:val="00594BA8"/>
    <w:rsid w:val="005A52FD"/>
    <w:rsid w:val="005A57ED"/>
    <w:rsid w:val="005B5A6B"/>
    <w:rsid w:val="005C21DF"/>
    <w:rsid w:val="005D2643"/>
    <w:rsid w:val="005D2687"/>
    <w:rsid w:val="005D2B38"/>
    <w:rsid w:val="005D5204"/>
    <w:rsid w:val="005E2372"/>
    <w:rsid w:val="005E48FD"/>
    <w:rsid w:val="005E70D0"/>
    <w:rsid w:val="005F2D21"/>
    <w:rsid w:val="006035BC"/>
    <w:rsid w:val="006059C5"/>
    <w:rsid w:val="00605BBC"/>
    <w:rsid w:val="00610524"/>
    <w:rsid w:val="00612E32"/>
    <w:rsid w:val="006167CF"/>
    <w:rsid w:val="00621C17"/>
    <w:rsid w:val="00621F5B"/>
    <w:rsid w:val="00635F0F"/>
    <w:rsid w:val="00637671"/>
    <w:rsid w:val="00641902"/>
    <w:rsid w:val="0064735E"/>
    <w:rsid w:val="00652F5E"/>
    <w:rsid w:val="00655DF7"/>
    <w:rsid w:val="00663584"/>
    <w:rsid w:val="006655C4"/>
    <w:rsid w:val="006712F2"/>
    <w:rsid w:val="006834FF"/>
    <w:rsid w:val="006846E4"/>
    <w:rsid w:val="0069388F"/>
    <w:rsid w:val="006979A8"/>
    <w:rsid w:val="00697AE4"/>
    <w:rsid w:val="006A32B3"/>
    <w:rsid w:val="006A5F62"/>
    <w:rsid w:val="006B04AB"/>
    <w:rsid w:val="006C2F49"/>
    <w:rsid w:val="006D5963"/>
    <w:rsid w:val="006E76B1"/>
    <w:rsid w:val="006F1502"/>
    <w:rsid w:val="006F2651"/>
    <w:rsid w:val="006F32D5"/>
    <w:rsid w:val="006F3F5A"/>
    <w:rsid w:val="00701604"/>
    <w:rsid w:val="00701610"/>
    <w:rsid w:val="00703EAA"/>
    <w:rsid w:val="0070695B"/>
    <w:rsid w:val="007139E2"/>
    <w:rsid w:val="00716076"/>
    <w:rsid w:val="00721DB9"/>
    <w:rsid w:val="00723A52"/>
    <w:rsid w:val="00724D63"/>
    <w:rsid w:val="00724DFF"/>
    <w:rsid w:val="00727D1A"/>
    <w:rsid w:val="00731BBF"/>
    <w:rsid w:val="00735358"/>
    <w:rsid w:val="0073543C"/>
    <w:rsid w:val="00736838"/>
    <w:rsid w:val="007375B8"/>
    <w:rsid w:val="007401B0"/>
    <w:rsid w:val="007474F4"/>
    <w:rsid w:val="0075228A"/>
    <w:rsid w:val="00753BDE"/>
    <w:rsid w:val="00757255"/>
    <w:rsid w:val="007578B7"/>
    <w:rsid w:val="007600DE"/>
    <w:rsid w:val="00761469"/>
    <w:rsid w:val="00764053"/>
    <w:rsid w:val="007668D8"/>
    <w:rsid w:val="00771046"/>
    <w:rsid w:val="00774D61"/>
    <w:rsid w:val="00774E48"/>
    <w:rsid w:val="00776109"/>
    <w:rsid w:val="007852CA"/>
    <w:rsid w:val="00787290"/>
    <w:rsid w:val="00791C5F"/>
    <w:rsid w:val="00793210"/>
    <w:rsid w:val="007942E5"/>
    <w:rsid w:val="007A04B2"/>
    <w:rsid w:val="007B18FB"/>
    <w:rsid w:val="007B302D"/>
    <w:rsid w:val="007B3874"/>
    <w:rsid w:val="007B3ACA"/>
    <w:rsid w:val="007B47F9"/>
    <w:rsid w:val="007B7501"/>
    <w:rsid w:val="007C0754"/>
    <w:rsid w:val="007C1310"/>
    <w:rsid w:val="007C4836"/>
    <w:rsid w:val="007C4A50"/>
    <w:rsid w:val="007D229B"/>
    <w:rsid w:val="007D3C2E"/>
    <w:rsid w:val="007D5387"/>
    <w:rsid w:val="007E080C"/>
    <w:rsid w:val="007E140B"/>
    <w:rsid w:val="007E3289"/>
    <w:rsid w:val="007E4BDE"/>
    <w:rsid w:val="007F1160"/>
    <w:rsid w:val="007F23BB"/>
    <w:rsid w:val="007F2C88"/>
    <w:rsid w:val="00802936"/>
    <w:rsid w:val="00815C51"/>
    <w:rsid w:val="008176ED"/>
    <w:rsid w:val="008256FC"/>
    <w:rsid w:val="008348A5"/>
    <w:rsid w:val="0083493D"/>
    <w:rsid w:val="00835CAD"/>
    <w:rsid w:val="008379E8"/>
    <w:rsid w:val="00844331"/>
    <w:rsid w:val="00846110"/>
    <w:rsid w:val="00847A61"/>
    <w:rsid w:val="008504BF"/>
    <w:rsid w:val="00854BF4"/>
    <w:rsid w:val="0086366D"/>
    <w:rsid w:val="00864DD1"/>
    <w:rsid w:val="008665C6"/>
    <w:rsid w:val="00867D0C"/>
    <w:rsid w:val="00870112"/>
    <w:rsid w:val="008719A1"/>
    <w:rsid w:val="00874549"/>
    <w:rsid w:val="00875E6A"/>
    <w:rsid w:val="00876751"/>
    <w:rsid w:val="00883B03"/>
    <w:rsid w:val="008918FC"/>
    <w:rsid w:val="00894DBF"/>
    <w:rsid w:val="00897971"/>
    <w:rsid w:val="008A0BF9"/>
    <w:rsid w:val="008A7AFA"/>
    <w:rsid w:val="008B1F13"/>
    <w:rsid w:val="008B4CC1"/>
    <w:rsid w:val="008B590B"/>
    <w:rsid w:val="008D10B5"/>
    <w:rsid w:val="008D65C6"/>
    <w:rsid w:val="008E10A9"/>
    <w:rsid w:val="008E6707"/>
    <w:rsid w:val="008E7C4E"/>
    <w:rsid w:val="008F0E96"/>
    <w:rsid w:val="008F2A36"/>
    <w:rsid w:val="008F6184"/>
    <w:rsid w:val="008F6461"/>
    <w:rsid w:val="008F7B17"/>
    <w:rsid w:val="009012D5"/>
    <w:rsid w:val="0090402C"/>
    <w:rsid w:val="0090483D"/>
    <w:rsid w:val="00907554"/>
    <w:rsid w:val="009207B2"/>
    <w:rsid w:val="009219D0"/>
    <w:rsid w:val="009234D6"/>
    <w:rsid w:val="0092399E"/>
    <w:rsid w:val="0092606A"/>
    <w:rsid w:val="00927DD5"/>
    <w:rsid w:val="00932D3D"/>
    <w:rsid w:val="009349B4"/>
    <w:rsid w:val="00937CDF"/>
    <w:rsid w:val="00942970"/>
    <w:rsid w:val="00944C26"/>
    <w:rsid w:val="00952963"/>
    <w:rsid w:val="00952F0C"/>
    <w:rsid w:val="00953C71"/>
    <w:rsid w:val="009543F0"/>
    <w:rsid w:val="00960B08"/>
    <w:rsid w:val="00960FBB"/>
    <w:rsid w:val="009633E0"/>
    <w:rsid w:val="00965F49"/>
    <w:rsid w:val="00967956"/>
    <w:rsid w:val="009711FC"/>
    <w:rsid w:val="0097128C"/>
    <w:rsid w:val="009771E7"/>
    <w:rsid w:val="0098669E"/>
    <w:rsid w:val="00987AD7"/>
    <w:rsid w:val="0099180F"/>
    <w:rsid w:val="00991AB4"/>
    <w:rsid w:val="009A47C6"/>
    <w:rsid w:val="009A7FA2"/>
    <w:rsid w:val="009B2639"/>
    <w:rsid w:val="009B2B26"/>
    <w:rsid w:val="009B2BA8"/>
    <w:rsid w:val="009B30C2"/>
    <w:rsid w:val="009B54E6"/>
    <w:rsid w:val="009C14FA"/>
    <w:rsid w:val="009C55C1"/>
    <w:rsid w:val="009D5F65"/>
    <w:rsid w:val="00A00937"/>
    <w:rsid w:val="00A01E94"/>
    <w:rsid w:val="00A12EBB"/>
    <w:rsid w:val="00A15556"/>
    <w:rsid w:val="00A16FEE"/>
    <w:rsid w:val="00A20A48"/>
    <w:rsid w:val="00A21888"/>
    <w:rsid w:val="00A23637"/>
    <w:rsid w:val="00A23BB6"/>
    <w:rsid w:val="00A24059"/>
    <w:rsid w:val="00A30B0F"/>
    <w:rsid w:val="00A31EB5"/>
    <w:rsid w:val="00A32AD5"/>
    <w:rsid w:val="00A37BDA"/>
    <w:rsid w:val="00A431E8"/>
    <w:rsid w:val="00A434E9"/>
    <w:rsid w:val="00A45DAB"/>
    <w:rsid w:val="00A4619C"/>
    <w:rsid w:val="00A562BC"/>
    <w:rsid w:val="00A60604"/>
    <w:rsid w:val="00A630D6"/>
    <w:rsid w:val="00A72280"/>
    <w:rsid w:val="00A77475"/>
    <w:rsid w:val="00A80A1C"/>
    <w:rsid w:val="00A81575"/>
    <w:rsid w:val="00A81D7A"/>
    <w:rsid w:val="00A90A2F"/>
    <w:rsid w:val="00A9197A"/>
    <w:rsid w:val="00A9259E"/>
    <w:rsid w:val="00A92C74"/>
    <w:rsid w:val="00A93272"/>
    <w:rsid w:val="00AA4268"/>
    <w:rsid w:val="00AA5438"/>
    <w:rsid w:val="00AA6FC9"/>
    <w:rsid w:val="00AB312E"/>
    <w:rsid w:val="00AB446D"/>
    <w:rsid w:val="00AB57B4"/>
    <w:rsid w:val="00AB5A27"/>
    <w:rsid w:val="00AC50A1"/>
    <w:rsid w:val="00AC5D1D"/>
    <w:rsid w:val="00AD242A"/>
    <w:rsid w:val="00AD2966"/>
    <w:rsid w:val="00AE0AE1"/>
    <w:rsid w:val="00AE4BE6"/>
    <w:rsid w:val="00AE5AB4"/>
    <w:rsid w:val="00AF02F6"/>
    <w:rsid w:val="00AF0C5F"/>
    <w:rsid w:val="00AF189A"/>
    <w:rsid w:val="00B002B7"/>
    <w:rsid w:val="00B049BF"/>
    <w:rsid w:val="00B05D7F"/>
    <w:rsid w:val="00B0758D"/>
    <w:rsid w:val="00B15566"/>
    <w:rsid w:val="00B17028"/>
    <w:rsid w:val="00B20853"/>
    <w:rsid w:val="00B24675"/>
    <w:rsid w:val="00B27A64"/>
    <w:rsid w:val="00B27A8D"/>
    <w:rsid w:val="00B32AD9"/>
    <w:rsid w:val="00B33F68"/>
    <w:rsid w:val="00B3448E"/>
    <w:rsid w:val="00B40548"/>
    <w:rsid w:val="00B462A1"/>
    <w:rsid w:val="00B50A8A"/>
    <w:rsid w:val="00B50F9A"/>
    <w:rsid w:val="00B556A9"/>
    <w:rsid w:val="00B55A0D"/>
    <w:rsid w:val="00B55FA6"/>
    <w:rsid w:val="00B615B4"/>
    <w:rsid w:val="00B664C2"/>
    <w:rsid w:val="00B668EF"/>
    <w:rsid w:val="00B70FD7"/>
    <w:rsid w:val="00B760C3"/>
    <w:rsid w:val="00B76936"/>
    <w:rsid w:val="00B76DE8"/>
    <w:rsid w:val="00B81655"/>
    <w:rsid w:val="00B816B8"/>
    <w:rsid w:val="00B8183E"/>
    <w:rsid w:val="00B81C61"/>
    <w:rsid w:val="00B858DC"/>
    <w:rsid w:val="00B916F0"/>
    <w:rsid w:val="00B93ECA"/>
    <w:rsid w:val="00B95FF0"/>
    <w:rsid w:val="00B97024"/>
    <w:rsid w:val="00BA2A5D"/>
    <w:rsid w:val="00BA2D86"/>
    <w:rsid w:val="00BA322B"/>
    <w:rsid w:val="00BA3FF4"/>
    <w:rsid w:val="00BA4E01"/>
    <w:rsid w:val="00BB2A74"/>
    <w:rsid w:val="00BB2BFC"/>
    <w:rsid w:val="00BB5F94"/>
    <w:rsid w:val="00BB7132"/>
    <w:rsid w:val="00BC0EBB"/>
    <w:rsid w:val="00BC371E"/>
    <w:rsid w:val="00BC5031"/>
    <w:rsid w:val="00BC56AF"/>
    <w:rsid w:val="00BC758D"/>
    <w:rsid w:val="00BC79EE"/>
    <w:rsid w:val="00BD48C0"/>
    <w:rsid w:val="00BE4BE7"/>
    <w:rsid w:val="00BE4EEB"/>
    <w:rsid w:val="00BE6E60"/>
    <w:rsid w:val="00BF113F"/>
    <w:rsid w:val="00BF1ADB"/>
    <w:rsid w:val="00BF482C"/>
    <w:rsid w:val="00BF5AD9"/>
    <w:rsid w:val="00C02939"/>
    <w:rsid w:val="00C03CF2"/>
    <w:rsid w:val="00C076D9"/>
    <w:rsid w:val="00C11F68"/>
    <w:rsid w:val="00C15A25"/>
    <w:rsid w:val="00C15CFC"/>
    <w:rsid w:val="00C16FCB"/>
    <w:rsid w:val="00C22B9F"/>
    <w:rsid w:val="00C249AC"/>
    <w:rsid w:val="00C33745"/>
    <w:rsid w:val="00C357BA"/>
    <w:rsid w:val="00C43393"/>
    <w:rsid w:val="00C43913"/>
    <w:rsid w:val="00C4412F"/>
    <w:rsid w:val="00C465CC"/>
    <w:rsid w:val="00C46D28"/>
    <w:rsid w:val="00C5225E"/>
    <w:rsid w:val="00C56139"/>
    <w:rsid w:val="00C66606"/>
    <w:rsid w:val="00C8148A"/>
    <w:rsid w:val="00C90A7E"/>
    <w:rsid w:val="00C91180"/>
    <w:rsid w:val="00C92BBE"/>
    <w:rsid w:val="00C95963"/>
    <w:rsid w:val="00C959C4"/>
    <w:rsid w:val="00C959C5"/>
    <w:rsid w:val="00CA22AA"/>
    <w:rsid w:val="00CB4469"/>
    <w:rsid w:val="00CB46F9"/>
    <w:rsid w:val="00CC05AC"/>
    <w:rsid w:val="00CC2063"/>
    <w:rsid w:val="00CC2928"/>
    <w:rsid w:val="00CC3AF9"/>
    <w:rsid w:val="00CC679C"/>
    <w:rsid w:val="00CD3CD6"/>
    <w:rsid w:val="00CD5755"/>
    <w:rsid w:val="00CE01CB"/>
    <w:rsid w:val="00CE7DB0"/>
    <w:rsid w:val="00CE7FAE"/>
    <w:rsid w:val="00CF221D"/>
    <w:rsid w:val="00CF4832"/>
    <w:rsid w:val="00CF7477"/>
    <w:rsid w:val="00D02F6C"/>
    <w:rsid w:val="00D041E4"/>
    <w:rsid w:val="00D04ECE"/>
    <w:rsid w:val="00D115DC"/>
    <w:rsid w:val="00D123EC"/>
    <w:rsid w:val="00D1427C"/>
    <w:rsid w:val="00D144FE"/>
    <w:rsid w:val="00D172C2"/>
    <w:rsid w:val="00D2334D"/>
    <w:rsid w:val="00D2498E"/>
    <w:rsid w:val="00D249B4"/>
    <w:rsid w:val="00D36396"/>
    <w:rsid w:val="00D44673"/>
    <w:rsid w:val="00D46931"/>
    <w:rsid w:val="00D5029B"/>
    <w:rsid w:val="00D510B9"/>
    <w:rsid w:val="00D51B31"/>
    <w:rsid w:val="00D53DD0"/>
    <w:rsid w:val="00D54805"/>
    <w:rsid w:val="00D573A2"/>
    <w:rsid w:val="00D61DFD"/>
    <w:rsid w:val="00D64987"/>
    <w:rsid w:val="00D73068"/>
    <w:rsid w:val="00D808C4"/>
    <w:rsid w:val="00D836AB"/>
    <w:rsid w:val="00D862BE"/>
    <w:rsid w:val="00D934F3"/>
    <w:rsid w:val="00D97F58"/>
    <w:rsid w:val="00DA0C4E"/>
    <w:rsid w:val="00DA0C7F"/>
    <w:rsid w:val="00DA14E4"/>
    <w:rsid w:val="00DA2E47"/>
    <w:rsid w:val="00DA33F6"/>
    <w:rsid w:val="00DA56D0"/>
    <w:rsid w:val="00DA5708"/>
    <w:rsid w:val="00DB24B8"/>
    <w:rsid w:val="00DB40B8"/>
    <w:rsid w:val="00DB6ACB"/>
    <w:rsid w:val="00DC2B6D"/>
    <w:rsid w:val="00DC3DB2"/>
    <w:rsid w:val="00DC472B"/>
    <w:rsid w:val="00DC6F8A"/>
    <w:rsid w:val="00DD1030"/>
    <w:rsid w:val="00DD30F2"/>
    <w:rsid w:val="00DE72A5"/>
    <w:rsid w:val="00DF2992"/>
    <w:rsid w:val="00DF5599"/>
    <w:rsid w:val="00E00CE9"/>
    <w:rsid w:val="00E01E1C"/>
    <w:rsid w:val="00E045A2"/>
    <w:rsid w:val="00E11E9D"/>
    <w:rsid w:val="00E12C85"/>
    <w:rsid w:val="00E144D6"/>
    <w:rsid w:val="00E1646E"/>
    <w:rsid w:val="00E259A7"/>
    <w:rsid w:val="00E30EA5"/>
    <w:rsid w:val="00E327D7"/>
    <w:rsid w:val="00E367F5"/>
    <w:rsid w:val="00E44CBF"/>
    <w:rsid w:val="00E44E13"/>
    <w:rsid w:val="00E45602"/>
    <w:rsid w:val="00E50A47"/>
    <w:rsid w:val="00E517CC"/>
    <w:rsid w:val="00E525B5"/>
    <w:rsid w:val="00E54413"/>
    <w:rsid w:val="00E54700"/>
    <w:rsid w:val="00E55316"/>
    <w:rsid w:val="00E55BF7"/>
    <w:rsid w:val="00E565C2"/>
    <w:rsid w:val="00E57783"/>
    <w:rsid w:val="00E649A1"/>
    <w:rsid w:val="00E66DE8"/>
    <w:rsid w:val="00E67D90"/>
    <w:rsid w:val="00E7010B"/>
    <w:rsid w:val="00E70653"/>
    <w:rsid w:val="00E71697"/>
    <w:rsid w:val="00E75994"/>
    <w:rsid w:val="00E7756D"/>
    <w:rsid w:val="00E82701"/>
    <w:rsid w:val="00E8426F"/>
    <w:rsid w:val="00E85898"/>
    <w:rsid w:val="00E92451"/>
    <w:rsid w:val="00E942E0"/>
    <w:rsid w:val="00E96AFE"/>
    <w:rsid w:val="00EA64A5"/>
    <w:rsid w:val="00EA7295"/>
    <w:rsid w:val="00EB0B91"/>
    <w:rsid w:val="00EB3554"/>
    <w:rsid w:val="00EB4E4A"/>
    <w:rsid w:val="00EB51E9"/>
    <w:rsid w:val="00EB601F"/>
    <w:rsid w:val="00EC11DE"/>
    <w:rsid w:val="00EC66F9"/>
    <w:rsid w:val="00EE297B"/>
    <w:rsid w:val="00EF024B"/>
    <w:rsid w:val="00F002D7"/>
    <w:rsid w:val="00F07371"/>
    <w:rsid w:val="00F07712"/>
    <w:rsid w:val="00F17B76"/>
    <w:rsid w:val="00F17C6B"/>
    <w:rsid w:val="00F20543"/>
    <w:rsid w:val="00F21476"/>
    <w:rsid w:val="00F239FA"/>
    <w:rsid w:val="00F256E1"/>
    <w:rsid w:val="00F31754"/>
    <w:rsid w:val="00F34226"/>
    <w:rsid w:val="00F56A52"/>
    <w:rsid w:val="00F60D3F"/>
    <w:rsid w:val="00F640C0"/>
    <w:rsid w:val="00F6580F"/>
    <w:rsid w:val="00F7097F"/>
    <w:rsid w:val="00F751C5"/>
    <w:rsid w:val="00F8189A"/>
    <w:rsid w:val="00F835D8"/>
    <w:rsid w:val="00F87526"/>
    <w:rsid w:val="00F92376"/>
    <w:rsid w:val="00FA62FC"/>
    <w:rsid w:val="00FA7269"/>
    <w:rsid w:val="00FA7D51"/>
    <w:rsid w:val="00FB1C78"/>
    <w:rsid w:val="00FB3E73"/>
    <w:rsid w:val="00FB5D3F"/>
    <w:rsid w:val="00FC053D"/>
    <w:rsid w:val="00FC4665"/>
    <w:rsid w:val="00FC6EAD"/>
    <w:rsid w:val="00FC7ED1"/>
    <w:rsid w:val="00FD3754"/>
    <w:rsid w:val="00FD4F13"/>
    <w:rsid w:val="00FE2391"/>
    <w:rsid w:val="00FE6F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5ABA51B5"/>
  <w15:docId w15:val="{085AE60B-436F-4B3D-8EBA-762CFAE55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81C61"/>
    <w:rPr>
      <w:rFonts w:ascii="Arial" w:hAnsi="Arial"/>
    </w:rPr>
  </w:style>
  <w:style w:type="paragraph" w:styleId="Heading1">
    <w:name w:val="heading 1"/>
    <w:basedOn w:val="Normal"/>
    <w:next w:val="Normal"/>
    <w:qFormat/>
    <w:rsid w:val="00B70FD7"/>
    <w:pPr>
      <w:keepNext/>
      <w:spacing w:before="240"/>
      <w:outlineLvl w:val="0"/>
    </w:pPr>
    <w:rPr>
      <w:b/>
      <w:sz w:val="28"/>
    </w:rPr>
  </w:style>
  <w:style w:type="paragraph" w:styleId="Heading2">
    <w:name w:val="heading 2"/>
    <w:aliases w:val="h2"/>
    <w:basedOn w:val="Normal"/>
    <w:next w:val="Normal"/>
    <w:qFormat/>
    <w:rsid w:val="00FD4F13"/>
    <w:pPr>
      <w:keepNext/>
      <w:pageBreakBefore/>
      <w:numPr>
        <w:ilvl w:val="1"/>
        <w:numId w:val="7"/>
      </w:numPr>
      <w:pBdr>
        <w:top w:val="single" w:sz="6" w:space="1" w:color="auto"/>
        <w:left w:val="single" w:sz="6" w:space="4" w:color="auto"/>
        <w:bottom w:val="single" w:sz="6" w:space="1" w:color="auto"/>
        <w:right w:val="single" w:sz="6" w:space="4" w:color="auto"/>
      </w:pBdr>
      <w:shd w:val="pct20" w:color="auto" w:fill="FFFFFF"/>
      <w:outlineLvl w:val="1"/>
    </w:pPr>
    <w:rPr>
      <w:b/>
      <w:sz w:val="28"/>
    </w:rPr>
  </w:style>
  <w:style w:type="paragraph" w:styleId="Heading3">
    <w:name w:val="heading 3"/>
    <w:basedOn w:val="Normal"/>
    <w:next w:val="BodyText"/>
    <w:link w:val="Heading3Char"/>
    <w:qFormat/>
    <w:rsid w:val="00B70FD7"/>
    <w:pPr>
      <w:keepNext/>
      <w:numPr>
        <w:ilvl w:val="2"/>
        <w:numId w:val="7"/>
      </w:numPr>
      <w:spacing w:before="120"/>
      <w:outlineLvl w:val="2"/>
    </w:pPr>
    <w:rPr>
      <w:b/>
      <w:color w:val="000000"/>
      <w:sz w:val="24"/>
    </w:rPr>
  </w:style>
  <w:style w:type="paragraph" w:styleId="Heading4">
    <w:name w:val="heading 4"/>
    <w:aliases w:val="h4"/>
    <w:basedOn w:val="Normal"/>
    <w:next w:val="Normal"/>
    <w:qFormat/>
    <w:rsid w:val="00D97F58"/>
    <w:pPr>
      <w:keepNext/>
      <w:numPr>
        <w:ilvl w:val="3"/>
        <w:numId w:val="7"/>
      </w:numPr>
      <w:outlineLvl w:val="3"/>
    </w:pPr>
    <w:rPr>
      <w:b/>
    </w:rPr>
  </w:style>
  <w:style w:type="paragraph" w:styleId="Heading5">
    <w:name w:val="heading 5"/>
    <w:aliases w:val="h5"/>
    <w:basedOn w:val="Normal"/>
    <w:next w:val="Normal"/>
    <w:qFormat/>
    <w:rsid w:val="00D97F58"/>
    <w:pPr>
      <w:keepNext/>
      <w:numPr>
        <w:ilvl w:val="4"/>
        <w:numId w:val="7"/>
      </w:numPr>
      <w:ind w:right="18"/>
      <w:outlineLvl w:val="4"/>
    </w:pPr>
  </w:style>
  <w:style w:type="paragraph" w:styleId="Heading6">
    <w:name w:val="heading 6"/>
    <w:basedOn w:val="Normal"/>
    <w:next w:val="Normal"/>
    <w:qFormat/>
    <w:rsid w:val="00D97F58"/>
    <w:pPr>
      <w:keepNext/>
      <w:numPr>
        <w:numId w:val="2"/>
      </w:numPr>
      <w:pBdr>
        <w:top w:val="single" w:sz="6" w:space="1" w:color="auto"/>
        <w:left w:val="single" w:sz="6" w:space="5" w:color="auto"/>
        <w:bottom w:val="single" w:sz="6" w:space="1" w:color="auto"/>
        <w:right w:val="single" w:sz="6" w:space="1" w:color="auto"/>
      </w:pBdr>
      <w:shd w:val="pct20" w:color="auto" w:fill="auto"/>
      <w:outlineLvl w:val="5"/>
    </w:pPr>
    <w:rPr>
      <w:b/>
      <w:sz w:val="28"/>
    </w:rPr>
  </w:style>
  <w:style w:type="paragraph" w:styleId="Heading7">
    <w:name w:val="heading 7"/>
    <w:basedOn w:val="Normal"/>
    <w:next w:val="Normal"/>
    <w:qFormat/>
    <w:rsid w:val="00D97F58"/>
    <w:pPr>
      <w:keepNext/>
      <w:numPr>
        <w:ilvl w:val="1"/>
        <w:numId w:val="3"/>
      </w:numPr>
      <w:spacing w:line="240" w:lineRule="atLeast"/>
      <w:outlineLvl w:val="6"/>
    </w:pPr>
    <w:rPr>
      <w:b/>
      <w:snapToGrid w:val="0"/>
      <w:color w:val="000000"/>
      <w:sz w:val="24"/>
    </w:rPr>
  </w:style>
  <w:style w:type="paragraph" w:styleId="Heading8">
    <w:name w:val="heading 8"/>
    <w:basedOn w:val="Normal"/>
    <w:next w:val="Normal"/>
    <w:qFormat/>
    <w:rsid w:val="00D97F58"/>
    <w:pPr>
      <w:keepNext/>
      <w:pBdr>
        <w:top w:val="single" w:sz="6" w:space="1" w:color="auto"/>
        <w:left w:val="single" w:sz="6" w:space="1" w:color="auto"/>
        <w:bottom w:val="single" w:sz="6" w:space="1" w:color="auto"/>
        <w:right w:val="single" w:sz="6" w:space="1" w:color="auto"/>
      </w:pBdr>
      <w:shd w:val="pct20" w:color="auto" w:fill="auto"/>
      <w:outlineLvl w:val="7"/>
    </w:pPr>
    <w:rPr>
      <w:b/>
      <w:sz w:val="28"/>
    </w:rPr>
  </w:style>
  <w:style w:type="paragraph" w:styleId="Heading9">
    <w:name w:val="heading 9"/>
    <w:basedOn w:val="Normal"/>
    <w:next w:val="Normal"/>
    <w:qFormat/>
    <w:rsid w:val="00D97F58"/>
    <w:pPr>
      <w:keepNext/>
      <w:numPr>
        <w:ilvl w:val="2"/>
        <w:numId w:val="4"/>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97F58"/>
    <w:pPr>
      <w:tabs>
        <w:tab w:val="center" w:pos="4320"/>
        <w:tab w:val="right" w:pos="8640"/>
      </w:tabs>
    </w:pPr>
  </w:style>
  <w:style w:type="paragraph" w:styleId="Footer">
    <w:name w:val="footer"/>
    <w:basedOn w:val="Normal"/>
    <w:rsid w:val="00D97F58"/>
    <w:pPr>
      <w:tabs>
        <w:tab w:val="center" w:pos="4320"/>
        <w:tab w:val="right" w:pos="8640"/>
      </w:tabs>
    </w:pPr>
  </w:style>
  <w:style w:type="paragraph" w:styleId="BodyText">
    <w:name w:val="Body Text"/>
    <w:aliases w:val="bt"/>
    <w:basedOn w:val="Normal"/>
    <w:rsid w:val="00D97F58"/>
    <w:rPr>
      <w:color w:val="000000"/>
      <w:sz w:val="24"/>
    </w:rPr>
  </w:style>
  <w:style w:type="paragraph" w:customStyle="1" w:styleId="BodySingle">
    <w:name w:val="Body Single"/>
    <w:rsid w:val="00D97F58"/>
    <w:rPr>
      <w:color w:val="000000"/>
      <w:sz w:val="24"/>
    </w:rPr>
  </w:style>
  <w:style w:type="paragraph" w:styleId="BodyText2">
    <w:name w:val="Body Text 2"/>
    <w:basedOn w:val="Normal"/>
    <w:rsid w:val="00D97F58"/>
    <w:pPr>
      <w:tabs>
        <w:tab w:val="left" w:pos="270"/>
        <w:tab w:val="left" w:pos="1530"/>
        <w:tab w:val="left" w:pos="2340"/>
        <w:tab w:val="left" w:pos="2520"/>
        <w:tab w:val="left" w:pos="3060"/>
        <w:tab w:val="left" w:pos="4050"/>
        <w:tab w:val="left" w:pos="4320"/>
        <w:tab w:val="left" w:pos="5220"/>
        <w:tab w:val="left" w:pos="5490"/>
        <w:tab w:val="left" w:pos="5940"/>
        <w:tab w:val="left" w:pos="6570"/>
        <w:tab w:val="left" w:pos="6840"/>
      </w:tabs>
    </w:pPr>
    <w:rPr>
      <w:sz w:val="18"/>
    </w:rPr>
  </w:style>
  <w:style w:type="paragraph" w:styleId="BodyText3">
    <w:name w:val="Body Text 3"/>
    <w:basedOn w:val="Normal"/>
    <w:rsid w:val="00D97F58"/>
    <w:rPr>
      <w:b/>
    </w:rPr>
  </w:style>
  <w:style w:type="paragraph" w:styleId="Subtitle">
    <w:name w:val="Subtitle"/>
    <w:basedOn w:val="Normal"/>
    <w:qFormat/>
    <w:rsid w:val="00D97F58"/>
    <w:rPr>
      <w:rFonts w:ascii="Century Schoolbook" w:hAnsi="Century Schoolbook"/>
      <w:b/>
      <w:sz w:val="24"/>
    </w:rPr>
  </w:style>
  <w:style w:type="character" w:styleId="Hyperlink">
    <w:name w:val="Hyperlink"/>
    <w:basedOn w:val="DefaultParagraphFont"/>
    <w:uiPriority w:val="99"/>
    <w:rsid w:val="00D97F58"/>
    <w:rPr>
      <w:color w:val="0000FF"/>
      <w:u w:val="single"/>
    </w:rPr>
  </w:style>
  <w:style w:type="paragraph" w:styleId="BodyTextIndent">
    <w:name w:val="Body Text Indent"/>
    <w:basedOn w:val="Normal"/>
    <w:rsid w:val="00D97F58"/>
    <w:pPr>
      <w:ind w:left="1440"/>
    </w:pPr>
  </w:style>
  <w:style w:type="character" w:styleId="PageNumber">
    <w:name w:val="page number"/>
    <w:basedOn w:val="DefaultParagraphFont"/>
    <w:rsid w:val="00D97F58"/>
  </w:style>
  <w:style w:type="paragraph" w:styleId="TOC3">
    <w:name w:val="toc 3"/>
    <w:basedOn w:val="Normal"/>
    <w:next w:val="Normal"/>
    <w:autoRedefine/>
    <w:uiPriority w:val="39"/>
    <w:rsid w:val="00D97F58"/>
    <w:pPr>
      <w:ind w:left="1397"/>
      <w:outlineLvl w:val="2"/>
    </w:pPr>
  </w:style>
  <w:style w:type="paragraph" w:customStyle="1" w:styleId="Style1">
    <w:name w:val="Style1"/>
    <w:basedOn w:val="Heading2"/>
    <w:rsid w:val="00D97F58"/>
    <w:pPr>
      <w:spacing w:before="120" w:after="60"/>
      <w:outlineLvl w:val="9"/>
    </w:pPr>
    <w:rPr>
      <w:rFonts w:ascii="Century Schoolbook" w:hAnsi="Century Schoolbook"/>
      <w:smallCaps/>
    </w:rPr>
  </w:style>
  <w:style w:type="paragraph" w:customStyle="1" w:styleId="Bullet1">
    <w:name w:val="Bullet 1"/>
    <w:basedOn w:val="Heading2"/>
    <w:rsid w:val="00D97F58"/>
    <w:pPr>
      <w:spacing w:before="120" w:after="60"/>
      <w:ind w:left="1800"/>
      <w:outlineLvl w:val="9"/>
    </w:pPr>
    <w:rPr>
      <w:rFonts w:ascii="Century Schoolbook" w:hAnsi="Century Schoolbook"/>
      <w:b w:val="0"/>
      <w:smallCaps/>
    </w:rPr>
  </w:style>
  <w:style w:type="paragraph" w:customStyle="1" w:styleId="Bullet2">
    <w:name w:val="Bullet 2"/>
    <w:basedOn w:val="Heading4"/>
    <w:rsid w:val="00D97F58"/>
    <w:pPr>
      <w:tabs>
        <w:tab w:val="left" w:pos="360"/>
      </w:tabs>
      <w:spacing w:before="60" w:after="60"/>
      <w:ind w:left="2520"/>
      <w:outlineLvl w:val="9"/>
    </w:pPr>
    <w:rPr>
      <w:rFonts w:ascii="Book Antiqua" w:hAnsi="Book Antiqua"/>
      <w:b w:val="0"/>
    </w:rPr>
  </w:style>
  <w:style w:type="paragraph" w:customStyle="1" w:styleId="Indent1">
    <w:name w:val="Indent 1"/>
    <w:rsid w:val="00D97F58"/>
    <w:pPr>
      <w:spacing w:before="60" w:after="60"/>
      <w:ind w:left="2160"/>
    </w:pPr>
    <w:rPr>
      <w:rFonts w:ascii="Book Antiqua" w:hAnsi="Book Antiqua"/>
      <w:noProof/>
      <w:sz w:val="24"/>
    </w:rPr>
  </w:style>
  <w:style w:type="paragraph" w:styleId="TOC1">
    <w:name w:val="toc 1"/>
    <w:basedOn w:val="Normal"/>
    <w:next w:val="Normal"/>
    <w:autoRedefine/>
    <w:semiHidden/>
    <w:rsid w:val="00D97F58"/>
    <w:pPr>
      <w:spacing w:before="120" w:after="120"/>
    </w:pPr>
    <w:rPr>
      <w:b/>
      <w:noProof/>
    </w:rPr>
  </w:style>
  <w:style w:type="paragraph" w:styleId="TOC2">
    <w:name w:val="toc 2"/>
    <w:basedOn w:val="Normal"/>
    <w:next w:val="Normal"/>
    <w:autoRedefine/>
    <w:uiPriority w:val="39"/>
    <w:rsid w:val="00D97F58"/>
    <w:pPr>
      <w:ind w:left="864"/>
      <w:outlineLvl w:val="1"/>
    </w:pPr>
  </w:style>
  <w:style w:type="paragraph" w:styleId="TOC4">
    <w:name w:val="toc 4"/>
    <w:basedOn w:val="Normal"/>
    <w:next w:val="Normal"/>
    <w:autoRedefine/>
    <w:semiHidden/>
    <w:rsid w:val="00D97F58"/>
    <w:pPr>
      <w:ind w:left="400"/>
    </w:pPr>
  </w:style>
  <w:style w:type="paragraph" w:styleId="TOC5">
    <w:name w:val="toc 5"/>
    <w:basedOn w:val="Normal"/>
    <w:next w:val="Normal"/>
    <w:autoRedefine/>
    <w:semiHidden/>
    <w:rsid w:val="00D97F58"/>
    <w:pPr>
      <w:ind w:left="600"/>
    </w:pPr>
  </w:style>
  <w:style w:type="paragraph" w:styleId="TOC6">
    <w:name w:val="toc 6"/>
    <w:basedOn w:val="Normal"/>
    <w:next w:val="Normal"/>
    <w:autoRedefine/>
    <w:semiHidden/>
    <w:rsid w:val="00D97F58"/>
    <w:pPr>
      <w:ind w:left="800"/>
    </w:pPr>
  </w:style>
  <w:style w:type="paragraph" w:styleId="TOC7">
    <w:name w:val="toc 7"/>
    <w:basedOn w:val="Normal"/>
    <w:next w:val="Normal"/>
    <w:autoRedefine/>
    <w:semiHidden/>
    <w:rsid w:val="00D97F58"/>
    <w:pPr>
      <w:ind w:left="1000"/>
    </w:pPr>
  </w:style>
  <w:style w:type="paragraph" w:styleId="TOC8">
    <w:name w:val="toc 8"/>
    <w:basedOn w:val="Normal"/>
    <w:next w:val="Normal"/>
    <w:autoRedefine/>
    <w:semiHidden/>
    <w:rsid w:val="00D97F58"/>
    <w:pPr>
      <w:spacing w:before="240"/>
      <w:ind w:left="864"/>
    </w:pPr>
    <w:rPr>
      <w:b/>
      <w:sz w:val="22"/>
    </w:rPr>
  </w:style>
  <w:style w:type="paragraph" w:styleId="TOC9">
    <w:name w:val="toc 9"/>
    <w:basedOn w:val="Normal"/>
    <w:next w:val="Normal"/>
    <w:autoRedefine/>
    <w:semiHidden/>
    <w:rsid w:val="00D97F58"/>
    <w:pPr>
      <w:ind w:left="1400"/>
    </w:pPr>
  </w:style>
  <w:style w:type="paragraph" w:styleId="BodyTextIndent2">
    <w:name w:val="Body Text Indent 2"/>
    <w:basedOn w:val="Normal"/>
    <w:rsid w:val="00D97F58"/>
    <w:pPr>
      <w:ind w:left="720"/>
    </w:pPr>
    <w:rPr>
      <w:color w:val="0000FF"/>
      <w:sz w:val="24"/>
    </w:rPr>
  </w:style>
  <w:style w:type="character" w:customStyle="1" w:styleId="Lead-inEmphasis">
    <w:name w:val="Lead-in Emphasis"/>
    <w:basedOn w:val="DefaultParagraphFont"/>
    <w:rsid w:val="009C55C1"/>
    <w:rPr>
      <w:rFonts w:ascii="Arial Bold" w:hAnsi="Arial Bold"/>
      <w:b/>
      <w:color w:val="000080"/>
      <w:sz w:val="24"/>
      <w:szCs w:val="24"/>
    </w:rPr>
  </w:style>
  <w:style w:type="character" w:styleId="FollowedHyperlink">
    <w:name w:val="FollowedHyperlink"/>
    <w:basedOn w:val="DefaultParagraphFont"/>
    <w:rsid w:val="00D97F58"/>
    <w:rPr>
      <w:color w:val="800080"/>
      <w:u w:val="single"/>
    </w:rPr>
  </w:style>
  <w:style w:type="paragraph" w:customStyle="1" w:styleId="ABLOCKPARA">
    <w:name w:val="A BLOCK PARA"/>
    <w:basedOn w:val="Normal"/>
    <w:rsid w:val="00D97F58"/>
    <w:rPr>
      <w:rFonts w:ascii="Book Antiqua" w:hAnsi="Book Antiqua"/>
      <w:sz w:val="22"/>
    </w:rPr>
  </w:style>
  <w:style w:type="paragraph" w:styleId="BodyTextIndent3">
    <w:name w:val="Body Text Indent 3"/>
    <w:basedOn w:val="Normal"/>
    <w:rsid w:val="00D97F58"/>
    <w:pPr>
      <w:ind w:left="1080"/>
    </w:pPr>
    <w:rPr>
      <w:sz w:val="24"/>
    </w:rPr>
  </w:style>
  <w:style w:type="character" w:styleId="CommentReference">
    <w:name w:val="annotation reference"/>
    <w:basedOn w:val="DefaultParagraphFont"/>
    <w:semiHidden/>
    <w:rsid w:val="00D97F58"/>
    <w:rPr>
      <w:sz w:val="16"/>
    </w:rPr>
  </w:style>
  <w:style w:type="paragraph" w:styleId="CommentText">
    <w:name w:val="annotation text"/>
    <w:basedOn w:val="Normal"/>
    <w:semiHidden/>
    <w:rsid w:val="00D97F58"/>
  </w:style>
  <w:style w:type="paragraph" w:styleId="Caption">
    <w:name w:val="caption"/>
    <w:basedOn w:val="Normal"/>
    <w:next w:val="Normal"/>
    <w:qFormat/>
    <w:rsid w:val="00D97F58"/>
    <w:rPr>
      <w:b/>
      <w:i/>
      <w:color w:val="0000FF"/>
    </w:rPr>
  </w:style>
  <w:style w:type="paragraph" w:styleId="List">
    <w:name w:val="List"/>
    <w:basedOn w:val="Normal"/>
    <w:rsid w:val="00D97F58"/>
    <w:pPr>
      <w:ind w:left="360" w:hanging="360"/>
    </w:pPr>
  </w:style>
  <w:style w:type="paragraph" w:styleId="List2">
    <w:name w:val="List 2"/>
    <w:basedOn w:val="Normal"/>
    <w:rsid w:val="00D97F58"/>
    <w:pPr>
      <w:ind w:left="720" w:hanging="360"/>
    </w:pPr>
  </w:style>
  <w:style w:type="paragraph" w:styleId="List3">
    <w:name w:val="List 3"/>
    <w:basedOn w:val="Normal"/>
    <w:rsid w:val="00D97F58"/>
    <w:pPr>
      <w:ind w:left="1080" w:hanging="360"/>
    </w:pPr>
  </w:style>
  <w:style w:type="paragraph" w:styleId="ListBullet">
    <w:name w:val="List Bullet"/>
    <w:basedOn w:val="Normal"/>
    <w:autoRedefine/>
    <w:rsid w:val="00D97F58"/>
    <w:pPr>
      <w:numPr>
        <w:numId w:val="5"/>
      </w:numPr>
    </w:pPr>
  </w:style>
  <w:style w:type="paragraph" w:styleId="ListBullet2">
    <w:name w:val="List Bullet 2"/>
    <w:basedOn w:val="Normal"/>
    <w:autoRedefine/>
    <w:rsid w:val="00D97F58"/>
    <w:pPr>
      <w:numPr>
        <w:numId w:val="6"/>
      </w:numPr>
    </w:pPr>
  </w:style>
  <w:style w:type="paragraph" w:styleId="ListContinue2">
    <w:name w:val="List Continue 2"/>
    <w:basedOn w:val="Normal"/>
    <w:rsid w:val="00D97F58"/>
    <w:pPr>
      <w:spacing w:after="120"/>
      <w:ind w:left="720"/>
    </w:pPr>
  </w:style>
  <w:style w:type="character" w:styleId="Strong">
    <w:name w:val="Strong"/>
    <w:basedOn w:val="DefaultParagraphFont"/>
    <w:qFormat/>
    <w:rsid w:val="00D97F58"/>
    <w:rPr>
      <w:b/>
      <w:bCs/>
    </w:rPr>
  </w:style>
  <w:style w:type="paragraph" w:styleId="NormalWeb">
    <w:name w:val="Normal (Web)"/>
    <w:basedOn w:val="Normal"/>
    <w:uiPriority w:val="99"/>
    <w:rsid w:val="00D97F58"/>
    <w:pPr>
      <w:spacing w:before="100" w:beforeAutospacing="1" w:after="100" w:afterAutospacing="1"/>
    </w:pPr>
    <w:rPr>
      <w:rFonts w:ascii="Arial Unicode MS" w:eastAsia="Arial Unicode MS" w:hAnsi="Arial Unicode MS" w:cs="Arial Unicode MS"/>
      <w:sz w:val="24"/>
      <w:szCs w:val="24"/>
    </w:rPr>
  </w:style>
  <w:style w:type="table" w:styleId="TableGrid">
    <w:name w:val="Table Grid"/>
    <w:basedOn w:val="TableNormal"/>
    <w:rsid w:val="00C07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B70FD7"/>
    <w:rPr>
      <w:rFonts w:ascii="Arial" w:hAnsi="Arial"/>
      <w:b/>
      <w:color w:val="000000"/>
      <w:sz w:val="24"/>
      <w:lang w:val="en-US" w:eastAsia="en-US" w:bidi="ar-SA"/>
    </w:rPr>
  </w:style>
  <w:style w:type="paragraph" w:styleId="BalloonText">
    <w:name w:val="Balloon Text"/>
    <w:basedOn w:val="Normal"/>
    <w:semiHidden/>
    <w:rsid w:val="00C076D9"/>
    <w:rPr>
      <w:rFonts w:ascii="Tahoma" w:hAnsi="Tahoma"/>
      <w:sz w:val="16"/>
      <w:szCs w:val="16"/>
    </w:rPr>
  </w:style>
  <w:style w:type="character" w:customStyle="1" w:styleId="tablepara1">
    <w:name w:val="tablepara1"/>
    <w:basedOn w:val="DefaultParagraphFont"/>
    <w:rsid w:val="007401B0"/>
    <w:rPr>
      <w:vanish w:val="0"/>
      <w:webHidden w:val="0"/>
      <w:sz w:val="23"/>
      <w:szCs w:val="23"/>
      <w:specVanish w:val="0"/>
    </w:rPr>
  </w:style>
  <w:style w:type="character" w:customStyle="1" w:styleId="searchterm11">
    <w:name w:val="searchterm11"/>
    <w:basedOn w:val="DefaultParagraphFont"/>
    <w:rsid w:val="007401B0"/>
    <w:rPr>
      <w:color w:val="000000"/>
      <w:shd w:val="clear" w:color="auto" w:fill="A0FFFF"/>
    </w:rPr>
  </w:style>
  <w:style w:type="character" w:customStyle="1" w:styleId="searchterm01">
    <w:name w:val="searchterm01"/>
    <w:basedOn w:val="DefaultParagraphFont"/>
    <w:rsid w:val="007401B0"/>
    <w:rPr>
      <w:color w:val="000000"/>
      <w:shd w:val="clear" w:color="auto" w:fill="FFFF66"/>
    </w:rPr>
  </w:style>
  <w:style w:type="paragraph" w:customStyle="1" w:styleId="StyleHeading2h2Black">
    <w:name w:val="Style Heading 2h2 + Black"/>
    <w:basedOn w:val="Heading2"/>
    <w:autoRedefine/>
    <w:rsid w:val="00C249AC"/>
    <w:rPr>
      <w:bCs/>
      <w:color w:val="000000"/>
    </w:rPr>
  </w:style>
  <w:style w:type="paragraph" w:customStyle="1" w:styleId="RequirementDescription">
    <w:name w:val="Requirement Description"/>
    <w:basedOn w:val="Normal"/>
    <w:autoRedefine/>
    <w:rsid w:val="006167CF"/>
    <w:pPr>
      <w:spacing w:before="120" w:after="120"/>
      <w:contextualSpacing/>
      <w:jc w:val="both"/>
    </w:pPr>
  </w:style>
  <w:style w:type="paragraph" w:customStyle="1" w:styleId="StyleHeaderBoldBlack">
    <w:name w:val="Style Header + Bold Black"/>
    <w:basedOn w:val="Header"/>
    <w:autoRedefine/>
    <w:rsid w:val="00227685"/>
    <w:pPr>
      <w:spacing w:before="60"/>
    </w:pPr>
    <w:rPr>
      <w:b/>
      <w:bCs/>
      <w:color w:val="000000"/>
    </w:rPr>
  </w:style>
  <w:style w:type="paragraph" w:styleId="ListParagraph">
    <w:name w:val="List Paragraph"/>
    <w:basedOn w:val="Normal"/>
    <w:uiPriority w:val="34"/>
    <w:qFormat/>
    <w:rsid w:val="00A00937"/>
    <w:pPr>
      <w:ind w:left="720"/>
    </w:pPr>
  </w:style>
  <w:style w:type="character" w:styleId="UnresolvedMention">
    <w:name w:val="Unresolved Mention"/>
    <w:basedOn w:val="DefaultParagraphFont"/>
    <w:uiPriority w:val="99"/>
    <w:semiHidden/>
    <w:unhideWhenUsed/>
    <w:rsid w:val="00B97024"/>
    <w:rPr>
      <w:color w:val="808080"/>
      <w:shd w:val="clear" w:color="auto" w:fill="E6E6E6"/>
    </w:rPr>
  </w:style>
  <w:style w:type="paragraph" w:styleId="FootnoteText">
    <w:name w:val="footnote text"/>
    <w:basedOn w:val="Normal"/>
    <w:link w:val="FootnoteTextChar"/>
    <w:uiPriority w:val="99"/>
    <w:semiHidden/>
    <w:unhideWhenUsed/>
    <w:rsid w:val="00300596"/>
  </w:style>
  <w:style w:type="character" w:customStyle="1" w:styleId="FootnoteTextChar">
    <w:name w:val="Footnote Text Char"/>
    <w:basedOn w:val="DefaultParagraphFont"/>
    <w:link w:val="FootnoteText"/>
    <w:uiPriority w:val="99"/>
    <w:semiHidden/>
    <w:rsid w:val="00300596"/>
    <w:rPr>
      <w:rFonts w:ascii="Arial" w:hAnsi="Arial"/>
    </w:rPr>
  </w:style>
  <w:style w:type="character" w:styleId="FootnoteReference">
    <w:name w:val="footnote reference"/>
    <w:basedOn w:val="DefaultParagraphFont"/>
    <w:uiPriority w:val="99"/>
    <w:semiHidden/>
    <w:unhideWhenUsed/>
    <w:rsid w:val="00300596"/>
    <w:rPr>
      <w:vertAlign w:val="superscript"/>
    </w:rPr>
  </w:style>
  <w:style w:type="character" w:styleId="PlaceholderText">
    <w:name w:val="Placeholder Text"/>
    <w:basedOn w:val="DefaultParagraphFont"/>
    <w:uiPriority w:val="99"/>
    <w:semiHidden/>
    <w:rsid w:val="003171C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53116">
      <w:bodyDiv w:val="1"/>
      <w:marLeft w:val="0"/>
      <w:marRight w:val="0"/>
      <w:marTop w:val="0"/>
      <w:marBottom w:val="0"/>
      <w:divBdr>
        <w:top w:val="none" w:sz="0" w:space="0" w:color="auto"/>
        <w:left w:val="none" w:sz="0" w:space="0" w:color="auto"/>
        <w:bottom w:val="none" w:sz="0" w:space="0" w:color="auto"/>
        <w:right w:val="none" w:sz="0" w:space="0" w:color="auto"/>
      </w:divBdr>
    </w:div>
    <w:div w:id="33970010">
      <w:bodyDiv w:val="1"/>
      <w:marLeft w:val="0"/>
      <w:marRight w:val="0"/>
      <w:marTop w:val="0"/>
      <w:marBottom w:val="0"/>
      <w:divBdr>
        <w:top w:val="none" w:sz="0" w:space="0" w:color="auto"/>
        <w:left w:val="none" w:sz="0" w:space="0" w:color="auto"/>
        <w:bottom w:val="none" w:sz="0" w:space="0" w:color="auto"/>
        <w:right w:val="none" w:sz="0" w:space="0" w:color="auto"/>
      </w:divBdr>
    </w:div>
    <w:div w:id="64374898">
      <w:bodyDiv w:val="1"/>
      <w:marLeft w:val="0"/>
      <w:marRight w:val="0"/>
      <w:marTop w:val="0"/>
      <w:marBottom w:val="0"/>
      <w:divBdr>
        <w:top w:val="none" w:sz="0" w:space="0" w:color="auto"/>
        <w:left w:val="none" w:sz="0" w:space="0" w:color="auto"/>
        <w:bottom w:val="none" w:sz="0" w:space="0" w:color="auto"/>
        <w:right w:val="none" w:sz="0" w:space="0" w:color="auto"/>
      </w:divBdr>
    </w:div>
    <w:div w:id="743458357">
      <w:bodyDiv w:val="1"/>
      <w:marLeft w:val="0"/>
      <w:marRight w:val="0"/>
      <w:marTop w:val="0"/>
      <w:marBottom w:val="0"/>
      <w:divBdr>
        <w:top w:val="none" w:sz="0" w:space="0" w:color="auto"/>
        <w:left w:val="none" w:sz="0" w:space="0" w:color="auto"/>
        <w:bottom w:val="none" w:sz="0" w:space="0" w:color="auto"/>
        <w:right w:val="none" w:sz="0" w:space="0" w:color="auto"/>
      </w:divBdr>
    </w:div>
    <w:div w:id="801271694">
      <w:bodyDiv w:val="1"/>
      <w:marLeft w:val="0"/>
      <w:marRight w:val="0"/>
      <w:marTop w:val="0"/>
      <w:marBottom w:val="0"/>
      <w:divBdr>
        <w:top w:val="none" w:sz="0" w:space="0" w:color="auto"/>
        <w:left w:val="none" w:sz="0" w:space="0" w:color="auto"/>
        <w:bottom w:val="none" w:sz="0" w:space="0" w:color="auto"/>
        <w:right w:val="none" w:sz="0" w:space="0" w:color="auto"/>
      </w:divBdr>
    </w:div>
    <w:div w:id="823399466">
      <w:bodyDiv w:val="1"/>
      <w:marLeft w:val="0"/>
      <w:marRight w:val="0"/>
      <w:marTop w:val="0"/>
      <w:marBottom w:val="0"/>
      <w:divBdr>
        <w:top w:val="none" w:sz="0" w:space="0" w:color="auto"/>
        <w:left w:val="none" w:sz="0" w:space="0" w:color="auto"/>
        <w:bottom w:val="none" w:sz="0" w:space="0" w:color="auto"/>
        <w:right w:val="none" w:sz="0" w:space="0" w:color="auto"/>
      </w:divBdr>
    </w:div>
    <w:div w:id="1231958807">
      <w:bodyDiv w:val="1"/>
      <w:marLeft w:val="0"/>
      <w:marRight w:val="0"/>
      <w:marTop w:val="0"/>
      <w:marBottom w:val="0"/>
      <w:divBdr>
        <w:top w:val="none" w:sz="0" w:space="0" w:color="auto"/>
        <w:left w:val="none" w:sz="0" w:space="0" w:color="auto"/>
        <w:bottom w:val="none" w:sz="0" w:space="0" w:color="auto"/>
        <w:right w:val="none" w:sz="0" w:space="0" w:color="auto"/>
      </w:divBdr>
    </w:div>
    <w:div w:id="1317883202">
      <w:bodyDiv w:val="1"/>
      <w:marLeft w:val="0"/>
      <w:marRight w:val="0"/>
      <w:marTop w:val="0"/>
      <w:marBottom w:val="0"/>
      <w:divBdr>
        <w:top w:val="none" w:sz="0" w:space="0" w:color="auto"/>
        <w:left w:val="none" w:sz="0" w:space="0" w:color="auto"/>
        <w:bottom w:val="none" w:sz="0" w:space="0" w:color="auto"/>
        <w:right w:val="none" w:sz="0" w:space="0" w:color="auto"/>
      </w:divBdr>
    </w:div>
    <w:div w:id="1501193725">
      <w:bodyDiv w:val="1"/>
      <w:marLeft w:val="0"/>
      <w:marRight w:val="0"/>
      <w:marTop w:val="0"/>
      <w:marBottom w:val="0"/>
      <w:divBdr>
        <w:top w:val="none" w:sz="0" w:space="0" w:color="auto"/>
        <w:left w:val="none" w:sz="0" w:space="0" w:color="auto"/>
        <w:bottom w:val="none" w:sz="0" w:space="0" w:color="auto"/>
        <w:right w:val="none" w:sz="0" w:space="0" w:color="auto"/>
      </w:divBdr>
    </w:div>
    <w:div w:id="1519812455">
      <w:bodyDiv w:val="1"/>
      <w:marLeft w:val="0"/>
      <w:marRight w:val="0"/>
      <w:marTop w:val="0"/>
      <w:marBottom w:val="0"/>
      <w:divBdr>
        <w:top w:val="none" w:sz="0" w:space="0" w:color="auto"/>
        <w:left w:val="none" w:sz="0" w:space="0" w:color="auto"/>
        <w:bottom w:val="none" w:sz="0" w:space="0" w:color="auto"/>
        <w:right w:val="none" w:sz="0" w:space="0" w:color="auto"/>
      </w:divBdr>
    </w:div>
    <w:div w:id="1800219160">
      <w:bodyDiv w:val="1"/>
      <w:marLeft w:val="0"/>
      <w:marRight w:val="0"/>
      <w:marTop w:val="0"/>
      <w:marBottom w:val="0"/>
      <w:divBdr>
        <w:top w:val="none" w:sz="0" w:space="0" w:color="auto"/>
        <w:left w:val="none" w:sz="0" w:space="0" w:color="auto"/>
        <w:bottom w:val="none" w:sz="0" w:space="0" w:color="auto"/>
        <w:right w:val="none" w:sz="0" w:space="0" w:color="auto"/>
      </w:divBdr>
    </w:div>
    <w:div w:id="1830907096">
      <w:bodyDiv w:val="1"/>
      <w:marLeft w:val="0"/>
      <w:marRight w:val="0"/>
      <w:marTop w:val="0"/>
      <w:marBottom w:val="0"/>
      <w:divBdr>
        <w:top w:val="none" w:sz="0" w:space="0" w:color="auto"/>
        <w:left w:val="none" w:sz="0" w:space="0" w:color="auto"/>
        <w:bottom w:val="none" w:sz="0" w:space="0" w:color="auto"/>
        <w:right w:val="none" w:sz="0" w:space="0" w:color="auto"/>
      </w:divBdr>
    </w:div>
    <w:div w:id="2040349855">
      <w:bodyDiv w:val="1"/>
      <w:marLeft w:val="0"/>
      <w:marRight w:val="0"/>
      <w:marTop w:val="0"/>
      <w:marBottom w:val="0"/>
      <w:divBdr>
        <w:top w:val="none" w:sz="0" w:space="0" w:color="auto"/>
        <w:left w:val="none" w:sz="0" w:space="0" w:color="auto"/>
        <w:bottom w:val="none" w:sz="0" w:space="0" w:color="auto"/>
        <w:right w:val="none" w:sz="0" w:space="0" w:color="auto"/>
      </w:divBdr>
    </w:div>
    <w:div w:id="21065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tis.org" TargetMode="External"/><Relationship Id="rId18" Type="http://schemas.openxmlformats.org/officeDocument/2006/relationships/hyperlink" Target="https://developer-test.centurylink.com/"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pi.centurylink.com/Enterprise/v2/LSROrdering/order" TargetMode="External"/><Relationship Id="rId2" Type="http://schemas.openxmlformats.org/officeDocument/2006/relationships/numbering" Target="numbering.xml"/><Relationship Id="rId16" Type="http://schemas.openxmlformats.org/officeDocument/2006/relationships/hyperlink" Target="https://api-test1.centurylink.com/Enterprise/v2/LSROrdering/orde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ase.centurylink.com/guide_lsog_2q14_help.shtml"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eveloper.centurylink.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ease.centurylink.com/"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173282-9E88-477E-96C4-C4F39A75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7174</TotalTime>
  <Pages>10</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Business Requirements/Functional Design</vt:lpstr>
    </vt:vector>
  </TitlesOfParts>
  <Company>CenturyLink</Company>
  <LinksUpToDate>false</LinksUpToDate>
  <CharactersWithSpaces>11875</CharactersWithSpaces>
  <SharedDoc>false</SharedDoc>
  <HLinks>
    <vt:vector size="204" baseType="variant">
      <vt:variant>
        <vt:i4>5242975</vt:i4>
      </vt:variant>
      <vt:variant>
        <vt:i4>198</vt:i4>
      </vt:variant>
      <vt:variant>
        <vt:i4>0</vt:i4>
      </vt:variant>
      <vt:variant>
        <vt:i4>5</vt:i4>
      </vt:variant>
      <vt:variant>
        <vt:lpwstr>http://www.atis.org/</vt:lpwstr>
      </vt:variant>
      <vt:variant>
        <vt:lpwstr/>
      </vt:variant>
      <vt:variant>
        <vt:i4>1769526</vt:i4>
      </vt:variant>
      <vt:variant>
        <vt:i4>191</vt:i4>
      </vt:variant>
      <vt:variant>
        <vt:i4>0</vt:i4>
      </vt:variant>
      <vt:variant>
        <vt:i4>5</vt:i4>
      </vt:variant>
      <vt:variant>
        <vt:lpwstr/>
      </vt:variant>
      <vt:variant>
        <vt:lpwstr>_Toc287340778</vt:lpwstr>
      </vt:variant>
      <vt:variant>
        <vt:i4>1769526</vt:i4>
      </vt:variant>
      <vt:variant>
        <vt:i4>185</vt:i4>
      </vt:variant>
      <vt:variant>
        <vt:i4>0</vt:i4>
      </vt:variant>
      <vt:variant>
        <vt:i4>5</vt:i4>
      </vt:variant>
      <vt:variant>
        <vt:lpwstr/>
      </vt:variant>
      <vt:variant>
        <vt:lpwstr>_Toc287340777</vt:lpwstr>
      </vt:variant>
      <vt:variant>
        <vt:i4>1769526</vt:i4>
      </vt:variant>
      <vt:variant>
        <vt:i4>179</vt:i4>
      </vt:variant>
      <vt:variant>
        <vt:i4>0</vt:i4>
      </vt:variant>
      <vt:variant>
        <vt:i4>5</vt:i4>
      </vt:variant>
      <vt:variant>
        <vt:lpwstr/>
      </vt:variant>
      <vt:variant>
        <vt:lpwstr>_Toc287340776</vt:lpwstr>
      </vt:variant>
      <vt:variant>
        <vt:i4>1769526</vt:i4>
      </vt:variant>
      <vt:variant>
        <vt:i4>173</vt:i4>
      </vt:variant>
      <vt:variant>
        <vt:i4>0</vt:i4>
      </vt:variant>
      <vt:variant>
        <vt:i4>5</vt:i4>
      </vt:variant>
      <vt:variant>
        <vt:lpwstr/>
      </vt:variant>
      <vt:variant>
        <vt:lpwstr>_Toc287340775</vt:lpwstr>
      </vt:variant>
      <vt:variant>
        <vt:i4>1769526</vt:i4>
      </vt:variant>
      <vt:variant>
        <vt:i4>167</vt:i4>
      </vt:variant>
      <vt:variant>
        <vt:i4>0</vt:i4>
      </vt:variant>
      <vt:variant>
        <vt:i4>5</vt:i4>
      </vt:variant>
      <vt:variant>
        <vt:lpwstr/>
      </vt:variant>
      <vt:variant>
        <vt:lpwstr>_Toc287340774</vt:lpwstr>
      </vt:variant>
      <vt:variant>
        <vt:i4>1769526</vt:i4>
      </vt:variant>
      <vt:variant>
        <vt:i4>161</vt:i4>
      </vt:variant>
      <vt:variant>
        <vt:i4>0</vt:i4>
      </vt:variant>
      <vt:variant>
        <vt:i4>5</vt:i4>
      </vt:variant>
      <vt:variant>
        <vt:lpwstr/>
      </vt:variant>
      <vt:variant>
        <vt:lpwstr>_Toc287340773</vt:lpwstr>
      </vt:variant>
      <vt:variant>
        <vt:i4>1769526</vt:i4>
      </vt:variant>
      <vt:variant>
        <vt:i4>155</vt:i4>
      </vt:variant>
      <vt:variant>
        <vt:i4>0</vt:i4>
      </vt:variant>
      <vt:variant>
        <vt:i4>5</vt:i4>
      </vt:variant>
      <vt:variant>
        <vt:lpwstr/>
      </vt:variant>
      <vt:variant>
        <vt:lpwstr>_Toc287340772</vt:lpwstr>
      </vt:variant>
      <vt:variant>
        <vt:i4>1769526</vt:i4>
      </vt:variant>
      <vt:variant>
        <vt:i4>149</vt:i4>
      </vt:variant>
      <vt:variant>
        <vt:i4>0</vt:i4>
      </vt:variant>
      <vt:variant>
        <vt:i4>5</vt:i4>
      </vt:variant>
      <vt:variant>
        <vt:lpwstr/>
      </vt:variant>
      <vt:variant>
        <vt:lpwstr>_Toc287340771</vt:lpwstr>
      </vt:variant>
      <vt:variant>
        <vt:i4>1769526</vt:i4>
      </vt:variant>
      <vt:variant>
        <vt:i4>143</vt:i4>
      </vt:variant>
      <vt:variant>
        <vt:i4>0</vt:i4>
      </vt:variant>
      <vt:variant>
        <vt:i4>5</vt:i4>
      </vt:variant>
      <vt:variant>
        <vt:lpwstr/>
      </vt:variant>
      <vt:variant>
        <vt:lpwstr>_Toc287340770</vt:lpwstr>
      </vt:variant>
      <vt:variant>
        <vt:i4>1703990</vt:i4>
      </vt:variant>
      <vt:variant>
        <vt:i4>137</vt:i4>
      </vt:variant>
      <vt:variant>
        <vt:i4>0</vt:i4>
      </vt:variant>
      <vt:variant>
        <vt:i4>5</vt:i4>
      </vt:variant>
      <vt:variant>
        <vt:lpwstr/>
      </vt:variant>
      <vt:variant>
        <vt:lpwstr>_Toc287340769</vt:lpwstr>
      </vt:variant>
      <vt:variant>
        <vt:i4>1703990</vt:i4>
      </vt:variant>
      <vt:variant>
        <vt:i4>131</vt:i4>
      </vt:variant>
      <vt:variant>
        <vt:i4>0</vt:i4>
      </vt:variant>
      <vt:variant>
        <vt:i4>5</vt:i4>
      </vt:variant>
      <vt:variant>
        <vt:lpwstr/>
      </vt:variant>
      <vt:variant>
        <vt:lpwstr>_Toc287340768</vt:lpwstr>
      </vt:variant>
      <vt:variant>
        <vt:i4>1703990</vt:i4>
      </vt:variant>
      <vt:variant>
        <vt:i4>125</vt:i4>
      </vt:variant>
      <vt:variant>
        <vt:i4>0</vt:i4>
      </vt:variant>
      <vt:variant>
        <vt:i4>5</vt:i4>
      </vt:variant>
      <vt:variant>
        <vt:lpwstr/>
      </vt:variant>
      <vt:variant>
        <vt:lpwstr>_Toc287340767</vt:lpwstr>
      </vt:variant>
      <vt:variant>
        <vt:i4>1703990</vt:i4>
      </vt:variant>
      <vt:variant>
        <vt:i4>119</vt:i4>
      </vt:variant>
      <vt:variant>
        <vt:i4>0</vt:i4>
      </vt:variant>
      <vt:variant>
        <vt:i4>5</vt:i4>
      </vt:variant>
      <vt:variant>
        <vt:lpwstr/>
      </vt:variant>
      <vt:variant>
        <vt:lpwstr>_Toc287340766</vt:lpwstr>
      </vt:variant>
      <vt:variant>
        <vt:i4>1703990</vt:i4>
      </vt:variant>
      <vt:variant>
        <vt:i4>113</vt:i4>
      </vt:variant>
      <vt:variant>
        <vt:i4>0</vt:i4>
      </vt:variant>
      <vt:variant>
        <vt:i4>5</vt:i4>
      </vt:variant>
      <vt:variant>
        <vt:lpwstr/>
      </vt:variant>
      <vt:variant>
        <vt:lpwstr>_Toc287340765</vt:lpwstr>
      </vt:variant>
      <vt:variant>
        <vt:i4>1703990</vt:i4>
      </vt:variant>
      <vt:variant>
        <vt:i4>107</vt:i4>
      </vt:variant>
      <vt:variant>
        <vt:i4>0</vt:i4>
      </vt:variant>
      <vt:variant>
        <vt:i4>5</vt:i4>
      </vt:variant>
      <vt:variant>
        <vt:lpwstr/>
      </vt:variant>
      <vt:variant>
        <vt:lpwstr>_Toc287340764</vt:lpwstr>
      </vt:variant>
      <vt:variant>
        <vt:i4>1703990</vt:i4>
      </vt:variant>
      <vt:variant>
        <vt:i4>101</vt:i4>
      </vt:variant>
      <vt:variant>
        <vt:i4>0</vt:i4>
      </vt:variant>
      <vt:variant>
        <vt:i4>5</vt:i4>
      </vt:variant>
      <vt:variant>
        <vt:lpwstr/>
      </vt:variant>
      <vt:variant>
        <vt:lpwstr>_Toc287340763</vt:lpwstr>
      </vt:variant>
      <vt:variant>
        <vt:i4>1703990</vt:i4>
      </vt:variant>
      <vt:variant>
        <vt:i4>95</vt:i4>
      </vt:variant>
      <vt:variant>
        <vt:i4>0</vt:i4>
      </vt:variant>
      <vt:variant>
        <vt:i4>5</vt:i4>
      </vt:variant>
      <vt:variant>
        <vt:lpwstr/>
      </vt:variant>
      <vt:variant>
        <vt:lpwstr>_Toc287340762</vt:lpwstr>
      </vt:variant>
      <vt:variant>
        <vt:i4>1703990</vt:i4>
      </vt:variant>
      <vt:variant>
        <vt:i4>89</vt:i4>
      </vt:variant>
      <vt:variant>
        <vt:i4>0</vt:i4>
      </vt:variant>
      <vt:variant>
        <vt:i4>5</vt:i4>
      </vt:variant>
      <vt:variant>
        <vt:lpwstr/>
      </vt:variant>
      <vt:variant>
        <vt:lpwstr>_Toc287340761</vt:lpwstr>
      </vt:variant>
      <vt:variant>
        <vt:i4>1703990</vt:i4>
      </vt:variant>
      <vt:variant>
        <vt:i4>83</vt:i4>
      </vt:variant>
      <vt:variant>
        <vt:i4>0</vt:i4>
      </vt:variant>
      <vt:variant>
        <vt:i4>5</vt:i4>
      </vt:variant>
      <vt:variant>
        <vt:lpwstr/>
      </vt:variant>
      <vt:variant>
        <vt:lpwstr>_Toc287340760</vt:lpwstr>
      </vt:variant>
      <vt:variant>
        <vt:i4>1638454</vt:i4>
      </vt:variant>
      <vt:variant>
        <vt:i4>77</vt:i4>
      </vt:variant>
      <vt:variant>
        <vt:i4>0</vt:i4>
      </vt:variant>
      <vt:variant>
        <vt:i4>5</vt:i4>
      </vt:variant>
      <vt:variant>
        <vt:lpwstr/>
      </vt:variant>
      <vt:variant>
        <vt:lpwstr>_Toc287340759</vt:lpwstr>
      </vt:variant>
      <vt:variant>
        <vt:i4>1638454</vt:i4>
      </vt:variant>
      <vt:variant>
        <vt:i4>71</vt:i4>
      </vt:variant>
      <vt:variant>
        <vt:i4>0</vt:i4>
      </vt:variant>
      <vt:variant>
        <vt:i4>5</vt:i4>
      </vt:variant>
      <vt:variant>
        <vt:lpwstr/>
      </vt:variant>
      <vt:variant>
        <vt:lpwstr>_Toc287340758</vt:lpwstr>
      </vt:variant>
      <vt:variant>
        <vt:i4>1638454</vt:i4>
      </vt:variant>
      <vt:variant>
        <vt:i4>65</vt:i4>
      </vt:variant>
      <vt:variant>
        <vt:i4>0</vt:i4>
      </vt:variant>
      <vt:variant>
        <vt:i4>5</vt:i4>
      </vt:variant>
      <vt:variant>
        <vt:lpwstr/>
      </vt:variant>
      <vt:variant>
        <vt:lpwstr>_Toc287340757</vt:lpwstr>
      </vt:variant>
      <vt:variant>
        <vt:i4>1638454</vt:i4>
      </vt:variant>
      <vt:variant>
        <vt:i4>59</vt:i4>
      </vt:variant>
      <vt:variant>
        <vt:i4>0</vt:i4>
      </vt:variant>
      <vt:variant>
        <vt:i4>5</vt:i4>
      </vt:variant>
      <vt:variant>
        <vt:lpwstr/>
      </vt:variant>
      <vt:variant>
        <vt:lpwstr>_Toc287340756</vt:lpwstr>
      </vt:variant>
      <vt:variant>
        <vt:i4>1638454</vt:i4>
      </vt:variant>
      <vt:variant>
        <vt:i4>53</vt:i4>
      </vt:variant>
      <vt:variant>
        <vt:i4>0</vt:i4>
      </vt:variant>
      <vt:variant>
        <vt:i4>5</vt:i4>
      </vt:variant>
      <vt:variant>
        <vt:lpwstr/>
      </vt:variant>
      <vt:variant>
        <vt:lpwstr>_Toc287340755</vt:lpwstr>
      </vt:variant>
      <vt:variant>
        <vt:i4>1638454</vt:i4>
      </vt:variant>
      <vt:variant>
        <vt:i4>47</vt:i4>
      </vt:variant>
      <vt:variant>
        <vt:i4>0</vt:i4>
      </vt:variant>
      <vt:variant>
        <vt:i4>5</vt:i4>
      </vt:variant>
      <vt:variant>
        <vt:lpwstr/>
      </vt:variant>
      <vt:variant>
        <vt:lpwstr>_Toc287340754</vt:lpwstr>
      </vt:variant>
      <vt:variant>
        <vt:i4>1638454</vt:i4>
      </vt:variant>
      <vt:variant>
        <vt:i4>41</vt:i4>
      </vt:variant>
      <vt:variant>
        <vt:i4>0</vt:i4>
      </vt:variant>
      <vt:variant>
        <vt:i4>5</vt:i4>
      </vt:variant>
      <vt:variant>
        <vt:lpwstr/>
      </vt:variant>
      <vt:variant>
        <vt:lpwstr>_Toc287340753</vt:lpwstr>
      </vt:variant>
      <vt:variant>
        <vt:i4>1638454</vt:i4>
      </vt:variant>
      <vt:variant>
        <vt:i4>35</vt:i4>
      </vt:variant>
      <vt:variant>
        <vt:i4>0</vt:i4>
      </vt:variant>
      <vt:variant>
        <vt:i4>5</vt:i4>
      </vt:variant>
      <vt:variant>
        <vt:lpwstr/>
      </vt:variant>
      <vt:variant>
        <vt:lpwstr>_Toc287340752</vt:lpwstr>
      </vt:variant>
      <vt:variant>
        <vt:i4>1638454</vt:i4>
      </vt:variant>
      <vt:variant>
        <vt:i4>29</vt:i4>
      </vt:variant>
      <vt:variant>
        <vt:i4>0</vt:i4>
      </vt:variant>
      <vt:variant>
        <vt:i4>5</vt:i4>
      </vt:variant>
      <vt:variant>
        <vt:lpwstr/>
      </vt:variant>
      <vt:variant>
        <vt:lpwstr>_Toc287340751</vt:lpwstr>
      </vt:variant>
      <vt:variant>
        <vt:i4>1638454</vt:i4>
      </vt:variant>
      <vt:variant>
        <vt:i4>23</vt:i4>
      </vt:variant>
      <vt:variant>
        <vt:i4>0</vt:i4>
      </vt:variant>
      <vt:variant>
        <vt:i4>5</vt:i4>
      </vt:variant>
      <vt:variant>
        <vt:lpwstr/>
      </vt:variant>
      <vt:variant>
        <vt:lpwstr>_Toc287340750</vt:lpwstr>
      </vt:variant>
      <vt:variant>
        <vt:i4>1572918</vt:i4>
      </vt:variant>
      <vt:variant>
        <vt:i4>17</vt:i4>
      </vt:variant>
      <vt:variant>
        <vt:i4>0</vt:i4>
      </vt:variant>
      <vt:variant>
        <vt:i4>5</vt:i4>
      </vt:variant>
      <vt:variant>
        <vt:lpwstr/>
      </vt:variant>
      <vt:variant>
        <vt:lpwstr>_Toc287340749</vt:lpwstr>
      </vt:variant>
      <vt:variant>
        <vt:i4>1572918</vt:i4>
      </vt:variant>
      <vt:variant>
        <vt:i4>11</vt:i4>
      </vt:variant>
      <vt:variant>
        <vt:i4>0</vt:i4>
      </vt:variant>
      <vt:variant>
        <vt:i4>5</vt:i4>
      </vt:variant>
      <vt:variant>
        <vt:lpwstr/>
      </vt:variant>
      <vt:variant>
        <vt:lpwstr>_Toc287340748</vt:lpwstr>
      </vt:variant>
      <vt:variant>
        <vt:i4>1572918</vt:i4>
      </vt:variant>
      <vt:variant>
        <vt:i4>5</vt:i4>
      </vt:variant>
      <vt:variant>
        <vt:i4>0</vt:i4>
      </vt:variant>
      <vt:variant>
        <vt:i4>5</vt:i4>
      </vt:variant>
      <vt:variant>
        <vt:lpwstr/>
      </vt:variant>
      <vt:variant>
        <vt:lpwstr>_Toc287340747</vt:lpwstr>
      </vt:variant>
      <vt:variant>
        <vt:i4>4390999</vt:i4>
      </vt:variant>
      <vt:variant>
        <vt:i4>2255</vt:i4>
      </vt:variant>
      <vt:variant>
        <vt:i4>1025</vt:i4>
      </vt:variant>
      <vt:variant>
        <vt:i4>1</vt:i4>
      </vt:variant>
      <vt:variant>
        <vt:lpwstr>https://integration.corp.intranet/it/requirements/Shared%20Documents/ReBranding/cl_final_art_logo_tm_folder/cl_logo_tm_gif_files_folder/cl_logo_tm_color_rgb_pos_ho.gif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Requirements/Functional Design</dc:title>
  <dc:creator>Benita Runyon</dc:creator>
  <cp:lastModifiedBy>Pavlovich, Joseph S</cp:lastModifiedBy>
  <cp:revision>29</cp:revision>
  <cp:lastPrinted>2019-05-21T15:03:00Z</cp:lastPrinted>
  <dcterms:created xsi:type="dcterms:W3CDTF">2019-03-18T14:47:00Z</dcterms:created>
  <dcterms:modified xsi:type="dcterms:W3CDTF">2019-10-10T15:30:00Z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